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2046E" w14:textId="77777777" w:rsidR="00C7735E" w:rsidRDefault="00C7735E">
      <w:pPr>
        <w:pStyle w:val="Subttulo"/>
      </w:pPr>
    </w:p>
    <w:p w14:paraId="6AE0AA2E" w14:textId="77777777" w:rsidR="00C7735E" w:rsidRDefault="00C7735E">
      <w:pPr>
        <w:spacing w:line="360" w:lineRule="auto"/>
        <w:jc w:val="both"/>
        <w:rPr>
          <w:rFonts w:ascii="Arial" w:eastAsia="Arial" w:hAnsi="Arial" w:cs="Arial"/>
          <w:b/>
        </w:rPr>
      </w:pPr>
      <w:bookmarkStart w:id="0" w:name="_GoBack"/>
      <w:bookmarkEnd w:id="0"/>
    </w:p>
    <w:p w14:paraId="47ED85B8" w14:textId="77777777" w:rsidR="00C7735E" w:rsidRDefault="00AF3C68">
      <w:pPr>
        <w:pStyle w:val="Ttulo3"/>
        <w:ind w:right="0"/>
      </w:pPr>
      <w:r>
        <w:t>Programa de Mestrado em Direito</w:t>
      </w:r>
    </w:p>
    <w:p w14:paraId="7E2FC9F8" w14:textId="77777777" w:rsidR="00C7735E" w:rsidRDefault="00AF3C68">
      <w:pPr>
        <w:pStyle w:val="Ttulo3"/>
        <w:ind w:right="0"/>
        <w:rPr>
          <w:rFonts w:ascii="Calibri" w:eastAsia="Calibri" w:hAnsi="Calibri" w:cs="Calibri"/>
          <w:color w:val="000000"/>
          <w:sz w:val="36"/>
          <w:szCs w:val="36"/>
          <w:u w:val="single"/>
        </w:rPr>
      </w:pPr>
      <w:r>
        <w:t>EDITAL Nº. [20.2]</w:t>
      </w:r>
      <w:r>
        <w:rPr>
          <w:b w:val="0"/>
        </w:rPr>
        <w:t xml:space="preserve">       </w:t>
      </w:r>
      <w:r>
        <w:rPr>
          <w:rFonts w:ascii="Calibri" w:eastAsia="Calibri" w:hAnsi="Calibri" w:cs="Calibri"/>
          <w:color w:val="000000"/>
          <w:sz w:val="36"/>
          <w:szCs w:val="36"/>
          <w:u w:val="single"/>
        </w:rPr>
        <w:t xml:space="preserve">Termo Aditivo </w:t>
      </w:r>
    </w:p>
    <w:p w14:paraId="0A641F0A" w14:textId="77777777" w:rsidR="00C7735E" w:rsidRDefault="00AF3C68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Devido às suspensões temporárias por conta do Covid-19 terem afetado o período de inscrições do Processo Seletivo 2020.1, </w:t>
      </w:r>
      <w:r>
        <w:rPr>
          <w:rFonts w:ascii="Arial" w:eastAsia="Arial" w:hAnsi="Arial" w:cs="Arial"/>
          <w:color w:val="000000"/>
        </w:rPr>
        <w:t>a Direção e a Comissão Organizadora do Processo Seletivo do Programa de Mestrado em Direito da Universidade Candido Mendes, vem informar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do prazo de inscrição para o novo Processo Seletivo 2020.2</w:t>
      </w:r>
    </w:p>
    <w:p w14:paraId="3E07847F" w14:textId="77777777" w:rsidR="00C7735E" w:rsidRDefault="00C7735E">
      <w:pPr>
        <w:spacing w:line="360" w:lineRule="auto"/>
        <w:jc w:val="both"/>
        <w:rPr>
          <w:rFonts w:ascii="Arial" w:eastAsia="Arial" w:hAnsi="Arial" w:cs="Arial"/>
        </w:rPr>
      </w:pPr>
    </w:p>
    <w:p w14:paraId="4172C903" w14:textId="77777777" w:rsidR="00C7735E" w:rsidRDefault="00AF3C68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Inscrições: até o dia </w:t>
      </w:r>
      <w:r>
        <w:rPr>
          <w:rFonts w:ascii="Arial" w:eastAsia="Arial" w:hAnsi="Arial" w:cs="Arial"/>
          <w:b/>
          <w:color w:val="FF0000"/>
        </w:rPr>
        <w:t>06 de agosto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>de 2020.</w:t>
      </w:r>
    </w:p>
    <w:p w14:paraId="6B965FDD" w14:textId="77777777" w:rsidR="00C7735E" w:rsidRDefault="00AF3C68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Prova de conhec</w:t>
      </w:r>
      <w:r>
        <w:rPr>
          <w:rFonts w:ascii="Arial" w:eastAsia="Arial" w:hAnsi="Arial" w:cs="Arial"/>
          <w:color w:val="000000"/>
        </w:rPr>
        <w:t xml:space="preserve">imento e de língua estrangeira: </w:t>
      </w:r>
      <w:r>
        <w:rPr>
          <w:rFonts w:ascii="Arial" w:eastAsia="Arial" w:hAnsi="Arial" w:cs="Arial"/>
          <w:b/>
          <w:color w:val="FF0000"/>
        </w:rPr>
        <w:t>07 de agosto</w:t>
      </w:r>
      <w:r>
        <w:rPr>
          <w:rFonts w:ascii="Arial" w:eastAsia="Arial" w:hAnsi="Arial" w:cs="Arial"/>
          <w:color w:val="000000"/>
        </w:rPr>
        <w:t xml:space="preserve"> de 2020.</w:t>
      </w:r>
    </w:p>
    <w:p w14:paraId="02E89115" w14:textId="77777777" w:rsidR="00C7735E" w:rsidRDefault="00AF3C68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Entrevistas: </w:t>
      </w:r>
      <w:r>
        <w:rPr>
          <w:rFonts w:ascii="Arial" w:eastAsia="Arial" w:hAnsi="Arial" w:cs="Arial"/>
          <w:b/>
          <w:color w:val="FF0000"/>
        </w:rPr>
        <w:t>13 e 14 de agosto</w:t>
      </w:r>
      <w:r>
        <w:rPr>
          <w:rFonts w:ascii="Arial" w:eastAsia="Arial" w:hAnsi="Arial" w:cs="Arial"/>
          <w:color w:val="000000"/>
        </w:rPr>
        <w:t xml:space="preserve"> de 2020.</w:t>
      </w:r>
    </w:p>
    <w:p w14:paraId="2F128668" w14:textId="77777777" w:rsidR="00C7735E" w:rsidRDefault="00C7735E">
      <w:pPr>
        <w:spacing w:line="360" w:lineRule="auto"/>
        <w:jc w:val="both"/>
        <w:rPr>
          <w:rFonts w:ascii="Arial" w:eastAsia="Arial" w:hAnsi="Arial" w:cs="Arial"/>
        </w:rPr>
      </w:pPr>
    </w:p>
    <w:p w14:paraId="74BB0AF6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Universidade Candido Mendes torna público, para conhecimento dos interessados, que estarão abertas as inscrições para as provas de seleção do Programa de Mestr</w:t>
      </w:r>
      <w:r>
        <w:rPr>
          <w:rFonts w:ascii="Arial" w:eastAsia="Arial" w:hAnsi="Arial" w:cs="Arial"/>
          <w:color w:val="000000"/>
        </w:rPr>
        <w:t xml:space="preserve">ado em Direito no período de </w:t>
      </w:r>
      <w:r>
        <w:rPr>
          <w:rFonts w:ascii="Arial" w:eastAsia="Arial" w:hAnsi="Arial" w:cs="Arial"/>
          <w:b/>
          <w:color w:val="FF0000"/>
        </w:rPr>
        <w:t>1º</w:t>
      </w:r>
      <w:r>
        <w:rPr>
          <w:rFonts w:ascii="Arial" w:eastAsia="Arial" w:hAnsi="Arial" w:cs="Arial"/>
          <w:b/>
          <w:i/>
          <w:color w:val="FF0000"/>
        </w:rPr>
        <w:t xml:space="preserve"> de julho a 06 de </w:t>
      </w:r>
      <w:proofErr w:type="gramStart"/>
      <w:r>
        <w:rPr>
          <w:rFonts w:ascii="Arial" w:eastAsia="Arial" w:hAnsi="Arial" w:cs="Arial"/>
          <w:b/>
          <w:i/>
          <w:color w:val="FF0000"/>
        </w:rPr>
        <w:t xml:space="preserve">agosto  </w:t>
      </w:r>
      <w:r>
        <w:rPr>
          <w:rFonts w:ascii="Arial" w:eastAsia="Arial" w:hAnsi="Arial" w:cs="Arial"/>
          <w:color w:val="000000"/>
        </w:rPr>
        <w:t>para</w:t>
      </w:r>
      <w:proofErr w:type="gramEnd"/>
      <w:r>
        <w:rPr>
          <w:rFonts w:ascii="Arial" w:eastAsia="Arial" w:hAnsi="Arial" w:cs="Arial"/>
          <w:color w:val="000000"/>
        </w:rPr>
        <w:t xml:space="preserve"> o ano de 2020.</w:t>
      </w:r>
    </w:p>
    <w:p w14:paraId="46A085A3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733AB3D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Para maiores esclarecimentos sobre as inscrições no Processo Seletivo entrar em contato com os telefones e e-mails informados abaixo.</w:t>
      </w:r>
    </w:p>
    <w:p w14:paraId="343D01A7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237529E1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Antônio Reis Luiz-  e-mail: </w:t>
      </w:r>
      <w:hyperlink r:id="rId7">
        <w:r>
          <w:rPr>
            <w:rFonts w:ascii="Arial" w:eastAsia="Arial" w:hAnsi="Arial" w:cs="Arial"/>
            <w:b/>
            <w:color w:val="0000FF"/>
            <w:u w:val="single"/>
          </w:rPr>
          <w:t>antonioreisluiz@gmail.com</w:t>
        </w:r>
      </w:hyperlink>
      <w:r>
        <w:rPr>
          <w:rFonts w:ascii="Arial" w:eastAsia="Arial" w:hAnsi="Arial" w:cs="Arial"/>
          <w:b/>
          <w:color w:val="000000"/>
        </w:rPr>
        <w:t xml:space="preserve">   Cel.: (21) 98307-1302</w:t>
      </w:r>
    </w:p>
    <w:p w14:paraId="60D457C8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Rafaela Procopio- e-mail: </w:t>
      </w:r>
      <w:hyperlink r:id="rId8">
        <w:r>
          <w:rPr>
            <w:rFonts w:ascii="Arial" w:eastAsia="Arial" w:hAnsi="Arial" w:cs="Arial"/>
            <w:b/>
            <w:color w:val="0000FF"/>
            <w:u w:val="single"/>
          </w:rPr>
          <w:t>rafaelareisdossantos@gmail.com</w:t>
        </w:r>
      </w:hyperlink>
      <w:r>
        <w:rPr>
          <w:rFonts w:ascii="Arial" w:eastAsia="Arial" w:hAnsi="Arial" w:cs="Arial"/>
          <w:b/>
          <w:color w:val="000000"/>
        </w:rPr>
        <w:t xml:space="preserve">  Cel.: (21) 98499-9102</w:t>
      </w:r>
    </w:p>
    <w:p w14:paraId="4D387297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Kamila Gonçalves- e-mail: </w:t>
      </w:r>
      <w:hyperlink r:id="rId9">
        <w:r>
          <w:rPr>
            <w:rFonts w:ascii="Arial" w:eastAsia="Arial" w:hAnsi="Arial" w:cs="Arial"/>
            <w:b/>
            <w:color w:val="0000FF"/>
            <w:u w:val="single"/>
          </w:rPr>
          <w:t>kamila.tijuca@gmail.com</w:t>
        </w:r>
      </w:hyperlink>
      <w:r>
        <w:rPr>
          <w:rFonts w:ascii="Arial" w:eastAsia="Arial" w:hAnsi="Arial" w:cs="Arial"/>
          <w:b/>
          <w:color w:val="000000"/>
        </w:rPr>
        <w:t xml:space="preserve">    Cel.: (21)  96532-8368</w:t>
      </w:r>
    </w:p>
    <w:p w14:paraId="0990EA05" w14:textId="77777777" w:rsidR="00C7735E" w:rsidRDefault="00C7735E">
      <w:pPr>
        <w:spacing w:line="360" w:lineRule="auto"/>
        <w:jc w:val="both"/>
        <w:rPr>
          <w:rFonts w:ascii="Arial" w:eastAsia="Arial" w:hAnsi="Arial" w:cs="Arial"/>
        </w:rPr>
      </w:pPr>
    </w:p>
    <w:p w14:paraId="176E6928" w14:textId="77777777" w:rsidR="00C7735E" w:rsidRDefault="00AF3C6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estrutura orgânica do PPGD tem a seguinte composição: </w:t>
      </w:r>
    </w:p>
    <w:p w14:paraId="01C4E4DF" w14:textId="77777777" w:rsidR="00C7735E" w:rsidRDefault="00AF3C6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a Proposta do Programa, mais ampla, trata da articulação entre </w:t>
      </w:r>
      <w:r>
        <w:rPr>
          <w:rFonts w:ascii="Arial" w:eastAsia="Arial" w:hAnsi="Arial" w:cs="Arial"/>
          <w:b/>
          <w:u w:val="single"/>
        </w:rPr>
        <w:t>Direit</w:t>
      </w:r>
      <w:r>
        <w:rPr>
          <w:rFonts w:ascii="Arial" w:eastAsia="Arial" w:hAnsi="Arial" w:cs="Arial"/>
          <w:b/>
          <w:u w:val="single"/>
        </w:rPr>
        <w:t xml:space="preserve">o e </w:t>
      </w:r>
      <w:proofErr w:type="gramStart"/>
      <w:r>
        <w:rPr>
          <w:rFonts w:ascii="Arial" w:eastAsia="Arial" w:hAnsi="Arial" w:cs="Arial"/>
          <w:b/>
          <w:u w:val="single"/>
        </w:rPr>
        <w:t>Desenvolvimento</w:t>
      </w:r>
      <w:r>
        <w:rPr>
          <w:rFonts w:ascii="Arial" w:eastAsia="Arial" w:hAnsi="Arial" w:cs="Arial"/>
        </w:rPr>
        <w:t xml:space="preserve">;   </w:t>
      </w:r>
      <w:proofErr w:type="gramEnd"/>
      <w:r>
        <w:rPr>
          <w:rFonts w:ascii="Arial" w:eastAsia="Arial" w:hAnsi="Arial" w:cs="Arial"/>
        </w:rPr>
        <w:t xml:space="preserve">1.1. </w:t>
      </w:r>
      <w:proofErr w:type="gramStart"/>
      <w:r>
        <w:rPr>
          <w:rFonts w:ascii="Arial" w:eastAsia="Arial" w:hAnsi="Arial" w:cs="Arial"/>
        </w:rPr>
        <w:t>área</w:t>
      </w:r>
      <w:proofErr w:type="gramEnd"/>
      <w:r>
        <w:rPr>
          <w:rFonts w:ascii="Arial" w:eastAsia="Arial" w:hAnsi="Arial" w:cs="Arial"/>
        </w:rPr>
        <w:t xml:space="preserve"> de concentração: </w:t>
      </w:r>
      <w:r>
        <w:rPr>
          <w:rFonts w:ascii="Arial" w:eastAsia="Arial" w:hAnsi="Arial" w:cs="Arial"/>
          <w:b/>
          <w:u w:val="single"/>
        </w:rPr>
        <w:t>Direito Econômico e Desenvolvimento</w:t>
      </w:r>
      <w:r>
        <w:rPr>
          <w:rFonts w:ascii="Arial" w:eastAsia="Arial" w:hAnsi="Arial" w:cs="Arial"/>
        </w:rPr>
        <w:t>;</w:t>
      </w:r>
    </w:p>
    <w:p w14:paraId="798D0178" w14:textId="77777777" w:rsidR="00C7735E" w:rsidRDefault="00AF3C6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1.1.1. Desenvolvimento, Regulação, Concorrência e Inovação,</w:t>
      </w:r>
      <w:r>
        <w:rPr>
          <w:rFonts w:ascii="Arial" w:eastAsia="Arial" w:hAnsi="Arial" w:cs="Arial"/>
        </w:rPr>
        <w:t xml:space="preserve"> e; </w:t>
      </w:r>
    </w:p>
    <w:p w14:paraId="317E5D38" w14:textId="77777777" w:rsidR="00C7735E" w:rsidRDefault="00AF3C6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1.1.</w:t>
      </w:r>
      <w:proofErr w:type="gramStart"/>
      <w:r>
        <w:rPr>
          <w:rFonts w:ascii="Arial" w:eastAsia="Arial" w:hAnsi="Arial" w:cs="Arial"/>
          <w:b/>
          <w:u w:val="single"/>
        </w:rPr>
        <w:t>2.Desenvolvimento</w:t>
      </w:r>
      <w:proofErr w:type="gramEnd"/>
      <w:r>
        <w:rPr>
          <w:rFonts w:ascii="Arial" w:eastAsia="Arial" w:hAnsi="Arial" w:cs="Arial"/>
          <w:b/>
          <w:u w:val="single"/>
        </w:rPr>
        <w:t xml:space="preserve"> Humano, Empresa, Tributação e Responsabilização (Civil Penal e Administrativa)</w:t>
      </w:r>
      <w:r>
        <w:rPr>
          <w:rFonts w:ascii="Arial" w:eastAsia="Arial" w:hAnsi="Arial" w:cs="Arial"/>
        </w:rPr>
        <w:t xml:space="preserve">. </w:t>
      </w:r>
    </w:p>
    <w:p w14:paraId="57CB0B3A" w14:textId="77777777" w:rsidR="00C7735E" w:rsidRDefault="00C7735E">
      <w:pPr>
        <w:spacing w:line="360" w:lineRule="auto"/>
        <w:jc w:val="both"/>
        <w:rPr>
          <w:rFonts w:ascii="Arial" w:eastAsia="Arial" w:hAnsi="Arial" w:cs="Arial"/>
        </w:rPr>
      </w:pPr>
    </w:p>
    <w:p w14:paraId="237AA0C4" w14:textId="77777777" w:rsidR="00C7735E" w:rsidRDefault="00AF3C6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São incentivadas pelo PPGD pesquisas interdisciplinares aderentes à proposta, incluindo todos os ângulos do direito positivo, público ou privado, relativamente a intervenção dos poderes públicos na economia, e, especialmente, disciplinas que passem pela </w:t>
      </w:r>
      <w:r>
        <w:rPr>
          <w:rFonts w:ascii="Arial" w:eastAsia="Arial" w:hAnsi="Arial" w:cs="Arial"/>
        </w:rPr>
        <w:t xml:space="preserve">análise econômica do direito, políticas públicas de desenvolvimento, direito internacional público e </w:t>
      </w:r>
      <w:r>
        <w:rPr>
          <w:rFonts w:ascii="Arial" w:eastAsia="Arial" w:hAnsi="Arial" w:cs="Arial"/>
        </w:rPr>
        <w:lastRenderedPageBreak/>
        <w:t>privado, defesa comercial, contratos mercantis, direito digital, privacidade, empreendedorismo, incentivos fiscais (incluindo lei do bem), lei de inovação,</w:t>
      </w:r>
      <w:r>
        <w:rPr>
          <w:rFonts w:ascii="Arial" w:eastAsia="Arial" w:hAnsi="Arial" w:cs="Arial"/>
        </w:rPr>
        <w:t xml:space="preserve"> articulação entre universidade e indústria, livre concorrência, livre iniciativa, recuperação judicial, direito societário, valores mobiliários (com destaque para os mercados de tecnologia e inovação) compras públicas (incluindo o controle social), domíni</w:t>
      </w:r>
      <w:r>
        <w:rPr>
          <w:rFonts w:ascii="Arial" w:eastAsia="Arial" w:hAnsi="Arial" w:cs="Arial"/>
        </w:rPr>
        <w:t>o publico, saúde pública, genéricos, propriedade intelectual, transferência de tecnologia, regulação setorial, antitruste, abuso de direito e responsabilidade civil, especialmente, responsabilidade corporativa e de seus executivos, aplicável a todos os âng</w:t>
      </w:r>
      <w:r>
        <w:rPr>
          <w:rFonts w:ascii="Arial" w:eastAsia="Arial" w:hAnsi="Arial" w:cs="Arial"/>
        </w:rPr>
        <w:t xml:space="preserve">ulos do direito regulatório setorial, concorrencial, mercantil e consumerista, bem como, a revisão judicial de atos das agencias reguladoras e da autoridade antitruste. </w:t>
      </w:r>
    </w:p>
    <w:p w14:paraId="327639E0" w14:textId="77777777" w:rsidR="00C7735E" w:rsidRDefault="00C7735E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C970277" w14:textId="77777777" w:rsidR="00C7735E" w:rsidRDefault="00AF3C6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se tratar de Direito Econômico, a Área de Concentração admite toda pesquisa com a</w:t>
      </w:r>
      <w:r>
        <w:rPr>
          <w:rFonts w:ascii="Arial" w:eastAsia="Arial" w:hAnsi="Arial" w:cs="Arial"/>
        </w:rPr>
        <w:t xml:space="preserve">derência em relação a intervenção dos poderes públicos na esfera e na iniciativa privada em todos os seus aspectos.  Assim, respeitada as regras de aderência, serão, portanto, admitidas pesquisas de todas as áreas do direito metodologicamente relacionadas </w:t>
      </w:r>
      <w:r>
        <w:rPr>
          <w:rFonts w:ascii="Arial" w:eastAsia="Arial" w:hAnsi="Arial" w:cs="Arial"/>
        </w:rPr>
        <w:t>com o desenvolvimento humano e/ou econômico.</w:t>
      </w:r>
    </w:p>
    <w:p w14:paraId="484682FF" w14:textId="77777777" w:rsidR="00C7735E" w:rsidRDefault="00C7735E">
      <w:pPr>
        <w:spacing w:line="360" w:lineRule="auto"/>
        <w:jc w:val="both"/>
        <w:rPr>
          <w:rFonts w:ascii="Arial" w:eastAsia="Arial" w:hAnsi="Arial" w:cs="Arial"/>
        </w:rPr>
      </w:pPr>
    </w:p>
    <w:p w14:paraId="541C3C8A" w14:textId="77777777" w:rsidR="00C7735E" w:rsidRDefault="00AF3C6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Inclui-se, no rol de temas aderentes à proposta deste PPGD, os temas em direito relativos às políticas de desenvolvimento abrangendo-se lei de Inovação da atividade econômica empresa, contratos, a disciplina de</w:t>
      </w:r>
      <w:r>
        <w:rPr>
          <w:rFonts w:ascii="Arial" w:eastAsia="Arial" w:hAnsi="Arial" w:cs="Arial"/>
        </w:rPr>
        <w:t xml:space="preserve"> novos métodos de negócio, políticas públicas e responsabilidade civil, penal e administrativa. </w:t>
      </w:r>
    </w:p>
    <w:p w14:paraId="5A4B540C" w14:textId="77777777" w:rsidR="00C7735E" w:rsidRDefault="00C7735E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6E42901" w14:textId="77777777" w:rsidR="00C7735E" w:rsidRDefault="00AF3C6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Nesta edição do PPGD, observada a Proposta do Programa, o edital atribui enfoque, com vistas a uma produção intelectual mais robusta (publicações de artigos, </w:t>
      </w:r>
      <w:r>
        <w:rPr>
          <w:rFonts w:ascii="Arial" w:eastAsia="Arial" w:hAnsi="Arial" w:cs="Arial"/>
        </w:rPr>
        <w:t>capítulos de livros, e dissertações), mediantes pesquisas que enfrentem a demanda social de problemas relacionados com as seguintes questões:</w:t>
      </w:r>
    </w:p>
    <w:p w14:paraId="4A05BA45" w14:textId="77777777" w:rsidR="00C7735E" w:rsidRDefault="00C7735E">
      <w:pPr>
        <w:spacing w:line="360" w:lineRule="auto"/>
        <w:ind w:left="1843"/>
        <w:jc w:val="both"/>
        <w:rPr>
          <w:rFonts w:ascii="Arial" w:eastAsia="Arial" w:hAnsi="Arial" w:cs="Arial"/>
        </w:rPr>
      </w:pPr>
    </w:p>
    <w:p w14:paraId="58C7B7AA" w14:textId="77777777" w:rsidR="00C7735E" w:rsidRDefault="00AF3C68">
      <w:pPr>
        <w:spacing w:line="360" w:lineRule="auto"/>
        <w:ind w:left="18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I-   A REVISÃO DO PAPEL DO ESTADO NAS POLÍTICAS PÚBLICAS EM MATÉRIA DE SAÚDE PÚBLICA, SEGURANÇA E DESENVOLVIMENTO</w:t>
      </w:r>
      <w:r>
        <w:rPr>
          <w:rFonts w:ascii="Arial" w:eastAsia="Arial" w:hAnsi="Arial" w:cs="Arial"/>
          <w:b/>
          <w:sz w:val="24"/>
          <w:szCs w:val="24"/>
        </w:rPr>
        <w:t>, E; SEUS IMPACTOS NO DIREITO POSITIVO E JURISPRUDÊNCIA PÓS PANDEMIA</w:t>
      </w:r>
      <w:r>
        <w:rPr>
          <w:rFonts w:ascii="Arial" w:eastAsia="Arial" w:hAnsi="Arial" w:cs="Arial"/>
        </w:rPr>
        <w:t>.</w:t>
      </w:r>
    </w:p>
    <w:p w14:paraId="00DDE35B" w14:textId="77777777" w:rsidR="00C7735E" w:rsidRDefault="00C7735E">
      <w:pPr>
        <w:spacing w:line="360" w:lineRule="auto"/>
        <w:ind w:left="1843"/>
        <w:jc w:val="both"/>
        <w:rPr>
          <w:rFonts w:ascii="Arial" w:eastAsia="Arial" w:hAnsi="Arial" w:cs="Arial"/>
        </w:rPr>
      </w:pPr>
    </w:p>
    <w:p w14:paraId="5B67D16E" w14:textId="77777777" w:rsidR="00C7735E" w:rsidRDefault="00AF3C68">
      <w:pPr>
        <w:spacing w:line="360" w:lineRule="auto"/>
        <w:ind w:left="1843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II- IV</w:t>
      </w:r>
      <w:r>
        <w:rPr>
          <w:rFonts w:ascii="Arial" w:eastAsia="Arial" w:hAnsi="Arial" w:cs="Arial"/>
          <w:b/>
          <w:sz w:val="24"/>
          <w:szCs w:val="24"/>
        </w:rPr>
        <w:t xml:space="preserve"> REVOLUÇÃO INDUSTRIAL, NOVOS MÉTODOS DE NEGÓCIO E OS DESAFIOS DO DIREITO NO ÂMBITO DAS Políticas DE DESENVOLVIMENTO E DE RECUPERAÇÃO ECONÔMICA PÓS PANDEMIA. </w:t>
      </w:r>
    </w:p>
    <w:p w14:paraId="38DA4BB8" w14:textId="77777777" w:rsidR="00C7735E" w:rsidRDefault="00C7735E">
      <w:pPr>
        <w:spacing w:line="360" w:lineRule="auto"/>
        <w:jc w:val="both"/>
        <w:rPr>
          <w:rFonts w:ascii="Arial" w:eastAsia="Arial" w:hAnsi="Arial" w:cs="Arial"/>
        </w:rPr>
      </w:pPr>
    </w:p>
    <w:p w14:paraId="2997A038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Em tempo: o PPGD incentiva a participação discente em congresso, participação em grupos de trabalho e publicações em revistas, no âmbito de associações, tais como ABAPI, ABPI, CONPEDI, IBRAC, etc. </w:t>
      </w:r>
    </w:p>
    <w:p w14:paraId="38EA5E09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 </w:t>
      </w:r>
    </w:p>
    <w:p w14:paraId="12264302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</w:rPr>
        <w:t>As provas será no dia</w:t>
      </w:r>
      <w:r>
        <w:rPr>
          <w:rFonts w:ascii="Arial" w:eastAsia="Arial" w:hAnsi="Arial" w:cs="Arial"/>
          <w:b/>
          <w:color w:val="000000"/>
        </w:rPr>
        <w:t xml:space="preserve"> 07 de agosto de 2020</w:t>
      </w:r>
      <w:r>
        <w:rPr>
          <w:rFonts w:ascii="Arial" w:eastAsia="Arial" w:hAnsi="Arial" w:cs="Arial"/>
          <w:color w:val="000000"/>
        </w:rPr>
        <w:t xml:space="preserve">, das </w:t>
      </w:r>
      <w:r>
        <w:rPr>
          <w:rFonts w:ascii="Arial" w:eastAsia="Arial" w:hAnsi="Arial" w:cs="Arial"/>
          <w:b/>
          <w:color w:val="000000"/>
        </w:rPr>
        <w:t>14 às 1</w:t>
      </w:r>
      <w:r>
        <w:rPr>
          <w:rFonts w:ascii="Arial" w:eastAsia="Arial" w:hAnsi="Arial" w:cs="Arial"/>
          <w:b/>
          <w:color w:val="000000"/>
        </w:rPr>
        <w:t>8 horas</w:t>
      </w:r>
      <w:r>
        <w:rPr>
          <w:rFonts w:ascii="Arial" w:eastAsia="Arial" w:hAnsi="Arial" w:cs="Arial"/>
          <w:color w:val="000000"/>
        </w:rPr>
        <w:t xml:space="preserve"> (prova escrita de conhecimento de específico e língua estrangeira) ocorrendo às entrevistas no dia </w:t>
      </w:r>
      <w:r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b/>
        </w:rPr>
        <w:t>3 e</w:t>
      </w:r>
      <w:r>
        <w:rPr>
          <w:rFonts w:ascii="Arial" w:eastAsia="Arial" w:hAnsi="Arial" w:cs="Arial"/>
          <w:b/>
          <w:color w:val="000000"/>
        </w:rPr>
        <w:t xml:space="preserve"> 1 de </w:t>
      </w:r>
      <w:proofErr w:type="gramStart"/>
      <w:r>
        <w:rPr>
          <w:rFonts w:ascii="Arial" w:eastAsia="Arial" w:hAnsi="Arial" w:cs="Arial"/>
          <w:b/>
          <w:color w:val="000000"/>
        </w:rPr>
        <w:t xml:space="preserve">agosto </w:t>
      </w:r>
      <w:r>
        <w:rPr>
          <w:rFonts w:ascii="Arial" w:eastAsia="Arial" w:hAnsi="Arial" w:cs="Arial"/>
          <w:color w:val="000000"/>
        </w:rPr>
        <w:t xml:space="preserve"> a</w:t>
      </w:r>
      <w:proofErr w:type="gramEnd"/>
      <w:r>
        <w:rPr>
          <w:rFonts w:ascii="Arial" w:eastAsia="Arial" w:hAnsi="Arial" w:cs="Arial"/>
          <w:color w:val="000000"/>
        </w:rPr>
        <w:t xml:space="preserve"> partir das </w:t>
      </w:r>
      <w:r>
        <w:rPr>
          <w:rFonts w:ascii="Arial" w:eastAsia="Arial" w:hAnsi="Arial" w:cs="Arial"/>
          <w:b/>
          <w:color w:val="000000"/>
        </w:rPr>
        <w:t>14 horas</w:t>
      </w:r>
      <w:r>
        <w:rPr>
          <w:rFonts w:ascii="Arial" w:eastAsia="Arial" w:hAnsi="Arial" w:cs="Arial"/>
          <w:color w:val="000000"/>
        </w:rPr>
        <w:t>, segundo programação a ser divulgada aos candidatos pela Secretaria do Programa.</w:t>
      </w:r>
    </w:p>
    <w:p w14:paraId="60E55EFE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</w:p>
    <w:p w14:paraId="5A7A2A1C" w14:textId="77777777" w:rsidR="00C7735E" w:rsidRDefault="00AF3C6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Programa de Mestrado em Direito é reconhecido pela CAPES, através da Portaria nº. 2.530, de 04 de setembro de 2002, do Ministério da Educação e do Desporto.</w:t>
      </w:r>
    </w:p>
    <w:p w14:paraId="1BAE6D55" w14:textId="77777777" w:rsidR="00C7735E" w:rsidRDefault="00C7735E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DA524B5" w14:textId="77777777" w:rsidR="00C7735E" w:rsidRDefault="00C7735E">
      <w:pPr>
        <w:spacing w:line="360" w:lineRule="auto"/>
        <w:ind w:firstLine="708"/>
        <w:jc w:val="center"/>
        <w:rPr>
          <w:rFonts w:ascii="Arial" w:eastAsia="Arial" w:hAnsi="Arial" w:cs="Arial"/>
          <w:b/>
        </w:rPr>
      </w:pPr>
    </w:p>
    <w:p w14:paraId="137DEA88" w14:textId="77777777" w:rsidR="00C7735E" w:rsidRDefault="00C7735E">
      <w:pPr>
        <w:spacing w:line="360" w:lineRule="auto"/>
        <w:ind w:firstLine="708"/>
        <w:jc w:val="center"/>
        <w:rPr>
          <w:rFonts w:ascii="Arial" w:eastAsia="Arial" w:hAnsi="Arial" w:cs="Arial"/>
          <w:b/>
        </w:rPr>
      </w:pPr>
    </w:p>
    <w:p w14:paraId="609B0E6A" w14:textId="77777777" w:rsidR="00C7735E" w:rsidRDefault="00C7735E">
      <w:pPr>
        <w:spacing w:line="360" w:lineRule="auto"/>
        <w:ind w:firstLine="708"/>
        <w:jc w:val="center"/>
        <w:rPr>
          <w:rFonts w:ascii="Arial" w:eastAsia="Arial" w:hAnsi="Arial" w:cs="Arial"/>
          <w:b/>
        </w:rPr>
      </w:pPr>
    </w:p>
    <w:p w14:paraId="3784DC63" w14:textId="77777777" w:rsidR="00C7735E" w:rsidRDefault="00AF3C68">
      <w:pPr>
        <w:spacing w:line="360" w:lineRule="auto"/>
        <w:ind w:firstLine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Tel: (21) 3543-6478/3543-6514</w:t>
      </w:r>
    </w:p>
    <w:p w14:paraId="7F07A0AC" w14:textId="77777777" w:rsidR="00C7735E" w:rsidRDefault="00AF3C68">
      <w:pPr>
        <w:spacing w:line="360" w:lineRule="auto"/>
        <w:ind w:firstLine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Tel: (21) 3543-6400 (R: 6478/6514)</w:t>
      </w:r>
    </w:p>
    <w:p w14:paraId="62ABD71A" w14:textId="77777777" w:rsidR="00C7735E" w:rsidRDefault="00AF3C68">
      <w:pPr>
        <w:spacing w:line="360" w:lineRule="auto"/>
        <w:ind w:firstLine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Portal da Universidade: http</w:t>
      </w:r>
      <w:r>
        <w:rPr>
          <w:rFonts w:ascii="Arial" w:eastAsia="Arial" w:hAnsi="Arial" w:cs="Arial"/>
          <w:b/>
        </w:rPr>
        <w:t>://www.candidomendes.edu.br</w:t>
      </w:r>
    </w:p>
    <w:p w14:paraId="7567DA95" w14:textId="77777777" w:rsidR="00C7735E" w:rsidRDefault="00C7735E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C3973AD" w14:textId="77777777" w:rsidR="00C7735E" w:rsidRDefault="00C7735E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33177CE7" w14:textId="77777777" w:rsidR="00C7735E" w:rsidRDefault="00AF3C6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FORMAÇÃO EXIGIDA</w:t>
      </w:r>
      <w:r>
        <w:rPr>
          <w:rFonts w:ascii="Arial" w:eastAsia="Arial" w:hAnsi="Arial" w:cs="Arial"/>
        </w:rPr>
        <w:t xml:space="preserve">: para todas as linhas de pesquisa: diploma ou certificado de conclusão de curso de nível superior ou declaração atualizada de conclusão de curso superior em direito ou área afim (i.e. compatível com a proposta do Programa), expedida pelo órgão competente </w:t>
      </w:r>
      <w:r>
        <w:rPr>
          <w:rFonts w:ascii="Arial" w:eastAsia="Arial" w:hAnsi="Arial" w:cs="Arial"/>
        </w:rPr>
        <w:t xml:space="preserve">da Instituição de Ensino Superior I.E.S. </w:t>
      </w:r>
      <w:r>
        <w:rPr>
          <w:rFonts w:ascii="Arial" w:eastAsia="Arial" w:hAnsi="Arial" w:cs="Arial"/>
          <w:b/>
        </w:rPr>
        <w:t>e data</w:t>
      </w:r>
      <w:r>
        <w:rPr>
          <w:rFonts w:ascii="Arial" w:eastAsia="Arial" w:hAnsi="Arial" w:cs="Arial"/>
        </w:rPr>
        <w:t>, nas quais se devam a conclusão do curso.</w:t>
      </w:r>
    </w:p>
    <w:p w14:paraId="271F8795" w14:textId="77777777" w:rsidR="00C7735E" w:rsidRDefault="00C7735E">
      <w:pPr>
        <w:spacing w:line="360" w:lineRule="auto"/>
        <w:jc w:val="both"/>
        <w:rPr>
          <w:rFonts w:ascii="Arial" w:eastAsia="Arial" w:hAnsi="Arial" w:cs="Arial"/>
        </w:rPr>
      </w:pPr>
    </w:p>
    <w:p w14:paraId="7FA1148D" w14:textId="77777777" w:rsidR="00C7735E" w:rsidRDefault="00AF3C68">
      <w:pPr>
        <w:numPr>
          <w:ilvl w:val="0"/>
          <w:numId w:val="7"/>
        </w:numPr>
        <w:spacing w:line="36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DOS DOCUMENTOS NECESSÁRIOS</w:t>
      </w:r>
    </w:p>
    <w:p w14:paraId="619E529E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1.1 </w:t>
      </w:r>
      <w:r>
        <w:rPr>
          <w:rFonts w:ascii="Arial" w:eastAsia="Arial" w:hAnsi="Arial" w:cs="Arial"/>
        </w:rPr>
        <w:tab/>
        <w:t>Requerimento de matrícula preenchido;</w:t>
      </w:r>
    </w:p>
    <w:p w14:paraId="11D458BC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Duas cópias da carteira de identidade, título de eleitor, C. P. F. e certificado de reservista;</w:t>
      </w:r>
    </w:p>
    <w:p w14:paraId="1A5CD5E7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1.3</w:t>
      </w:r>
      <w:r>
        <w:rPr>
          <w:rFonts w:ascii="Arial" w:eastAsia="Arial" w:hAnsi="Arial" w:cs="Arial"/>
        </w:rPr>
        <w:tab/>
        <w:t>Duas fotos 3X4;</w:t>
      </w:r>
    </w:p>
    <w:p w14:paraId="7686BBD5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1.4</w:t>
      </w:r>
      <w:r>
        <w:rPr>
          <w:rFonts w:ascii="Arial" w:eastAsia="Arial" w:hAnsi="Arial" w:cs="Arial"/>
        </w:rPr>
        <w:tab/>
        <w:t>Duas cópias autenticadas do diploma ou certidão de conclusão de curso de graduação (no caso de não possuir, ainda, esses documentos, o c</w:t>
      </w:r>
      <w:r>
        <w:rPr>
          <w:rFonts w:ascii="Arial" w:eastAsia="Arial" w:hAnsi="Arial" w:cs="Arial"/>
        </w:rPr>
        <w:t>andidato poderá apresentar declaração emitida pelo Coordenador do seu curso, atestando sua condição de provável formando, ficando a matrícula, em caso de aprovação, condicionada à apresentação do diploma ou certidão de conclusão de curso);</w:t>
      </w:r>
    </w:p>
    <w:p w14:paraId="29E0CE12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1.5</w:t>
      </w:r>
      <w:r>
        <w:rPr>
          <w:rFonts w:ascii="Arial" w:eastAsia="Arial" w:hAnsi="Arial" w:cs="Arial"/>
        </w:rPr>
        <w:tab/>
        <w:t xml:space="preserve">Duas cópias </w:t>
      </w:r>
      <w:r>
        <w:rPr>
          <w:rFonts w:ascii="Arial" w:eastAsia="Arial" w:hAnsi="Arial" w:cs="Arial"/>
        </w:rPr>
        <w:t>do Histórico Escolar relativo ao curso de graduação;</w:t>
      </w:r>
    </w:p>
    <w:p w14:paraId="304E4D66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1.6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t>Curriculum vitae</w:t>
      </w:r>
      <w:r>
        <w:rPr>
          <w:rFonts w:ascii="Arial" w:eastAsia="Arial" w:hAnsi="Arial" w:cs="Arial"/>
        </w:rPr>
        <w:t xml:space="preserve"> com os dados essenciais sobre a vida acadêmica e experiências profissionais correlatas;</w:t>
      </w:r>
    </w:p>
    <w:p w14:paraId="46FC191F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1.7</w:t>
      </w:r>
      <w:r>
        <w:rPr>
          <w:rFonts w:ascii="Arial" w:eastAsia="Arial" w:hAnsi="Arial" w:cs="Arial"/>
        </w:rPr>
        <w:tab/>
        <w:t>Quando</w:t>
      </w:r>
      <w:proofErr w:type="gramEnd"/>
      <w:r>
        <w:rPr>
          <w:rFonts w:ascii="Arial" w:eastAsia="Arial" w:hAnsi="Arial" w:cs="Arial"/>
        </w:rPr>
        <w:t xml:space="preserve"> aplicável, um exemplar ou cópia dos trabalhos publicados; exceto livros, bastando, </w:t>
      </w:r>
      <w:r>
        <w:rPr>
          <w:rFonts w:ascii="Arial" w:eastAsia="Arial" w:hAnsi="Arial" w:cs="Arial"/>
        </w:rPr>
        <w:t>neste caso, as cópias da capa e do índice;</w:t>
      </w:r>
    </w:p>
    <w:p w14:paraId="505C96A6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1.8</w:t>
      </w:r>
      <w:r>
        <w:rPr>
          <w:rFonts w:ascii="Arial" w:eastAsia="Arial" w:hAnsi="Arial" w:cs="Arial"/>
        </w:rPr>
        <w:tab/>
        <w:t>Três cópias de carta, com,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no máximo, três laudas, dirigida à Coordenação do Curso, explicitando os seguintes pontos:</w:t>
      </w:r>
    </w:p>
    <w:p w14:paraId="0B0C36B9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60" w:lineRule="auto"/>
        <w:ind w:left="127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a) </w:t>
      </w:r>
      <w:r>
        <w:rPr>
          <w:rFonts w:ascii="Arial" w:eastAsia="Arial" w:hAnsi="Arial" w:cs="Arial"/>
          <w:color w:val="000000"/>
        </w:rPr>
        <w:tab/>
        <w:t>relação entre a proposta do PMD-UCAM e os interesses acadêmicos do candidato;</w:t>
      </w:r>
    </w:p>
    <w:p w14:paraId="6E9C1791" w14:textId="77777777" w:rsidR="00C7735E" w:rsidRDefault="00AF3C68">
      <w:pPr>
        <w:tabs>
          <w:tab w:val="left" w:pos="1418"/>
          <w:tab w:val="left" w:pos="1560"/>
        </w:tabs>
        <w:spacing w:line="360" w:lineRule="auto"/>
        <w:ind w:left="1560" w:hanging="2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</w:t>
      </w:r>
      <w:r>
        <w:rPr>
          <w:rFonts w:ascii="Arial" w:eastAsia="Arial" w:hAnsi="Arial" w:cs="Arial"/>
        </w:rPr>
        <w:tab/>
        <w:t>apres</w:t>
      </w:r>
      <w:r>
        <w:rPr>
          <w:rFonts w:ascii="Arial" w:eastAsia="Arial" w:hAnsi="Arial" w:cs="Arial"/>
        </w:rPr>
        <w:t>entação do plano de estudos (pré-projeto de pesquisa) segundo roteiro para elaboração constante do ANEXO.</w:t>
      </w:r>
    </w:p>
    <w:p w14:paraId="75411700" w14:textId="77777777" w:rsidR="00C7735E" w:rsidRDefault="00AF3C68">
      <w:pPr>
        <w:tabs>
          <w:tab w:val="left" w:pos="1418"/>
          <w:tab w:val="left" w:pos="1560"/>
        </w:tabs>
        <w:spacing w:line="360" w:lineRule="auto"/>
        <w:ind w:left="1560" w:hanging="28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c) indicação do Possível Orientador, justificada na aderência produção intelectual deste com o plano de estudos.</w:t>
      </w:r>
    </w:p>
    <w:p w14:paraId="5D1C489E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1.9</w:t>
      </w:r>
      <w:r>
        <w:rPr>
          <w:rFonts w:ascii="Arial" w:eastAsia="Arial" w:hAnsi="Arial" w:cs="Arial"/>
        </w:rPr>
        <w:tab/>
        <w:t>Recibo de pagamento da taxa de in</w:t>
      </w:r>
      <w:r>
        <w:rPr>
          <w:rFonts w:ascii="Arial" w:eastAsia="Arial" w:hAnsi="Arial" w:cs="Arial"/>
        </w:rPr>
        <w:t>scrição no valor 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i/>
          <w:color w:val="000000"/>
          <w:u w:val="single"/>
        </w:rPr>
        <w:t>R$ 250,00 (duzentos e cinquenta reais)</w:t>
      </w:r>
      <w:r>
        <w:rPr>
          <w:rFonts w:ascii="Arial" w:eastAsia="Arial" w:hAnsi="Arial" w:cs="Arial"/>
          <w:color w:val="000000"/>
          <w:u w:val="single"/>
        </w:rPr>
        <w:t>;</w:t>
      </w:r>
    </w:p>
    <w:p w14:paraId="211ACBB6" w14:textId="77777777" w:rsidR="00C7735E" w:rsidRDefault="00AF3C68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1.10.  Carta de indicação assinada por dois professores doutores com pesquisa certificada avalizando a vocação de pesquisa do candidato;</w:t>
      </w:r>
    </w:p>
    <w:p w14:paraId="1C05D7B1" w14:textId="77777777" w:rsidR="00C7735E" w:rsidRDefault="00AF3C68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1.11. Declaração de empregador</w:t>
      </w:r>
      <w:r>
        <w:rPr>
          <w:rFonts w:ascii="Arial" w:eastAsia="Arial" w:hAnsi="Arial" w:cs="Arial"/>
        </w:rPr>
        <w:t xml:space="preserve"> sobre o interesse institucional na realização do concurso, assegurando</w:t>
      </w:r>
      <w:r>
        <w:rPr>
          <w:rFonts w:ascii="Arial" w:eastAsia="Arial" w:hAnsi="Arial" w:cs="Arial"/>
          <w:b/>
        </w:rPr>
        <w:t xml:space="preserve"> a </w:t>
      </w:r>
      <w:r>
        <w:rPr>
          <w:rFonts w:ascii="Arial" w:eastAsia="Arial" w:hAnsi="Arial" w:cs="Arial"/>
          <w:b/>
          <w:u w:val="single"/>
        </w:rPr>
        <w:t>disponibilidade de tempo para pesquisa, trabalhos monográficos e dissertação</w:t>
      </w:r>
      <w:r>
        <w:rPr>
          <w:rFonts w:ascii="Arial" w:eastAsia="Arial" w:hAnsi="Arial" w:cs="Arial"/>
          <w:b/>
        </w:rPr>
        <w:t xml:space="preserve">. </w:t>
      </w:r>
    </w:p>
    <w:p w14:paraId="27305B39" w14:textId="77777777" w:rsidR="00C7735E" w:rsidRDefault="00C7735E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</w:p>
    <w:p w14:paraId="05285CD9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OBSERVAÇÕES:</w:t>
      </w:r>
    </w:p>
    <w:p w14:paraId="787E9AB7" w14:textId="77777777" w:rsidR="00C7735E" w:rsidRDefault="00AF3C68">
      <w:pPr>
        <w:numPr>
          <w:ilvl w:val="6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 taxa de inscrição, em nenhuma hipótese, será devolvida.</w:t>
      </w:r>
    </w:p>
    <w:p w14:paraId="2C024CED" w14:textId="77777777" w:rsidR="00C7735E" w:rsidRDefault="00C7735E">
      <w:pPr>
        <w:tabs>
          <w:tab w:val="left" w:pos="567"/>
        </w:tabs>
        <w:spacing w:line="360" w:lineRule="auto"/>
        <w:jc w:val="both"/>
        <w:rPr>
          <w:rFonts w:ascii="Arial" w:eastAsia="Arial" w:hAnsi="Arial" w:cs="Arial"/>
        </w:rPr>
      </w:pPr>
    </w:p>
    <w:p w14:paraId="6F4DF00B" w14:textId="77777777" w:rsidR="00C7735E" w:rsidRDefault="00AF3C68">
      <w:pPr>
        <w:numPr>
          <w:ilvl w:val="6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pagamento da taxa de inscrição será efetuado na secretaria do Curso, na Rua da Assembleia </w:t>
      </w:r>
      <w:proofErr w:type="gramStart"/>
      <w:r>
        <w:rPr>
          <w:rFonts w:ascii="Arial" w:eastAsia="Arial" w:hAnsi="Arial" w:cs="Arial"/>
        </w:rPr>
        <w:t>n.º</w:t>
      </w:r>
      <w:proofErr w:type="gramEnd"/>
      <w:r>
        <w:rPr>
          <w:rFonts w:ascii="Arial" w:eastAsia="Arial" w:hAnsi="Arial" w:cs="Arial"/>
        </w:rPr>
        <w:t xml:space="preserve"> 10, sala 717.</w:t>
      </w:r>
    </w:p>
    <w:p w14:paraId="1BFECEEF" w14:textId="77777777" w:rsidR="00C7735E" w:rsidRDefault="00C7735E">
      <w:pPr>
        <w:tabs>
          <w:tab w:val="left" w:pos="567"/>
        </w:tabs>
        <w:spacing w:line="360" w:lineRule="auto"/>
        <w:jc w:val="both"/>
        <w:rPr>
          <w:rFonts w:ascii="Arial" w:eastAsia="Arial" w:hAnsi="Arial" w:cs="Arial"/>
        </w:rPr>
      </w:pPr>
    </w:p>
    <w:p w14:paraId="195560E5" w14:textId="77777777" w:rsidR="00C7735E" w:rsidRDefault="00AF3C68">
      <w:pPr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Será facultada inscrição pelos Correios, devendo toda a documentação ser encaminhada à Secretaria do Curso de Mestrado em Direito, Rua da Assembl</w:t>
      </w:r>
      <w:r>
        <w:rPr>
          <w:rFonts w:ascii="Arial" w:eastAsia="Arial" w:hAnsi="Arial" w:cs="Arial"/>
          <w:color w:val="000000"/>
        </w:rPr>
        <w:t xml:space="preserve">eia </w:t>
      </w:r>
      <w:proofErr w:type="gramStart"/>
      <w:r>
        <w:rPr>
          <w:rFonts w:ascii="Arial" w:eastAsia="Arial" w:hAnsi="Arial" w:cs="Arial"/>
          <w:color w:val="000000"/>
        </w:rPr>
        <w:t>n.º</w:t>
      </w:r>
      <w:proofErr w:type="gramEnd"/>
      <w:r>
        <w:rPr>
          <w:rFonts w:ascii="Arial" w:eastAsia="Arial" w:hAnsi="Arial" w:cs="Arial"/>
          <w:color w:val="000000"/>
        </w:rPr>
        <w:t xml:space="preserve"> 10, sala 717 – Centro – Rio de Janeiro, CEP: 20119-900, RJ, até o dia </w:t>
      </w:r>
      <w:r>
        <w:rPr>
          <w:rFonts w:ascii="Arial" w:eastAsia="Arial" w:hAnsi="Arial" w:cs="Arial"/>
          <w:b/>
          <w:color w:val="FF0000"/>
        </w:rPr>
        <w:t xml:space="preserve">31 de julho </w:t>
      </w:r>
      <w:r>
        <w:rPr>
          <w:rFonts w:ascii="Arial" w:eastAsia="Arial" w:hAnsi="Arial" w:cs="Arial"/>
          <w:color w:val="000000"/>
        </w:rPr>
        <w:t>(data de postagem) com AR (aviso de recebimento) e incluindo cópia do recibo de pagamento da taxa de inscrição.</w:t>
      </w:r>
    </w:p>
    <w:p w14:paraId="7B730243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62AB2B7" w14:textId="77777777" w:rsidR="00C7735E" w:rsidRDefault="00AF3C68">
      <w:pPr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firstLine="0"/>
        <w:jc w:val="both"/>
      </w:pPr>
      <w:r>
        <w:rPr>
          <w:rFonts w:ascii="Arial" w:eastAsia="Arial" w:hAnsi="Arial" w:cs="Arial"/>
          <w:color w:val="000000"/>
        </w:rPr>
        <w:t>Será aceita, ainda, a inscrição por procuração, desde que o respectivo mandato indique, expressamente, poderes específicos para tal.</w:t>
      </w:r>
    </w:p>
    <w:p w14:paraId="2F16B906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5C4EAE8" w14:textId="77777777" w:rsidR="00C7735E" w:rsidRDefault="00AF3C68">
      <w:pPr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Os candidatos não aprovados terão o </w:t>
      </w:r>
      <w:r>
        <w:rPr>
          <w:rFonts w:ascii="Arial" w:eastAsia="Arial" w:hAnsi="Arial" w:cs="Arial"/>
          <w:b/>
          <w:color w:val="000000"/>
          <w:u w:val="single"/>
        </w:rPr>
        <w:t>prazo de 30 (trinta) dias</w:t>
      </w:r>
      <w:r>
        <w:rPr>
          <w:rFonts w:ascii="Arial" w:eastAsia="Arial" w:hAnsi="Arial" w:cs="Arial"/>
          <w:color w:val="000000"/>
        </w:rPr>
        <w:t xml:space="preserve">, após a divulgação dos nomes selecionados, para a retirada dos documentos, ao final do qual toda a documentação será descartada pela secretaria. </w:t>
      </w:r>
    </w:p>
    <w:p w14:paraId="3E7483F3" w14:textId="77777777" w:rsidR="00C7735E" w:rsidRDefault="00C7735E">
      <w:pPr>
        <w:spacing w:line="360" w:lineRule="auto"/>
        <w:jc w:val="both"/>
        <w:rPr>
          <w:rFonts w:ascii="Arial" w:eastAsia="Arial" w:hAnsi="Arial" w:cs="Arial"/>
        </w:rPr>
      </w:pPr>
    </w:p>
    <w:p w14:paraId="16F6C790" w14:textId="77777777" w:rsidR="00C7735E" w:rsidRDefault="00AF3C68">
      <w:pPr>
        <w:numPr>
          <w:ilvl w:val="0"/>
          <w:numId w:val="7"/>
        </w:numPr>
        <w:spacing w:line="36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DAS VAGAS POR LINHAS </w:t>
      </w:r>
    </w:p>
    <w:p w14:paraId="1452A154" w14:textId="77777777" w:rsidR="00C7735E" w:rsidRDefault="00C7735E">
      <w:pPr>
        <w:spacing w:line="360" w:lineRule="auto"/>
        <w:ind w:left="360"/>
        <w:jc w:val="both"/>
        <w:rPr>
          <w:rFonts w:ascii="Arial" w:eastAsia="Arial" w:hAnsi="Arial" w:cs="Arial"/>
          <w:b/>
        </w:rPr>
      </w:pPr>
    </w:p>
    <w:p w14:paraId="4103C7F7" w14:textId="77777777" w:rsidR="00C7735E" w:rsidRDefault="00AF3C68">
      <w:pPr>
        <w:numPr>
          <w:ilvl w:val="1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Linha de Pesquisa: </w:t>
      </w:r>
      <w:r>
        <w:rPr>
          <w:rFonts w:ascii="Arial" w:eastAsia="Arial" w:hAnsi="Arial" w:cs="Arial"/>
          <w:b/>
          <w:u w:val="single"/>
        </w:rPr>
        <w:t>Desenvolvimento, Regulação, Concorrência e Inovação</w:t>
      </w:r>
      <w:r>
        <w:rPr>
          <w:rFonts w:ascii="Arial" w:eastAsia="Arial" w:hAnsi="Arial" w:cs="Arial"/>
        </w:rPr>
        <w:t>: Total: 15 vag</w:t>
      </w:r>
      <w:r>
        <w:rPr>
          <w:rFonts w:ascii="Arial" w:eastAsia="Arial" w:hAnsi="Arial" w:cs="Arial"/>
        </w:rPr>
        <w:t>as.</w:t>
      </w:r>
    </w:p>
    <w:p w14:paraId="491B2E44" w14:textId="77777777" w:rsidR="00C7735E" w:rsidRDefault="00AF3C68">
      <w:pPr>
        <w:numPr>
          <w:ilvl w:val="1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Linha de Pesquisa: </w:t>
      </w:r>
      <w:r>
        <w:rPr>
          <w:rFonts w:ascii="Arial" w:eastAsia="Arial" w:hAnsi="Arial" w:cs="Arial"/>
          <w:b/>
          <w:u w:val="single"/>
        </w:rPr>
        <w:t>Desenvolvimento Humano, Empresa, Tributação e Responsabilização (Civil, Penal e Administrativa)</w:t>
      </w:r>
      <w:r>
        <w:rPr>
          <w:rFonts w:ascii="Arial" w:eastAsia="Arial" w:hAnsi="Arial" w:cs="Arial"/>
        </w:rPr>
        <w:t>: Total: 15 vagas.</w:t>
      </w:r>
    </w:p>
    <w:p w14:paraId="32CAB0E2" w14:textId="77777777" w:rsidR="00C7735E" w:rsidRDefault="00AF3C68">
      <w:pPr>
        <w:numPr>
          <w:ilvl w:val="1"/>
          <w:numId w:val="3"/>
        </w:numPr>
        <w:tabs>
          <w:tab w:val="left" w:pos="567"/>
        </w:tabs>
        <w:spacing w:line="360" w:lineRule="auto"/>
        <w:ind w:left="567" w:hanging="567"/>
        <w:jc w:val="both"/>
      </w:pPr>
      <w:r>
        <w:rPr>
          <w:rFonts w:ascii="Arial" w:eastAsia="Arial" w:hAnsi="Arial" w:cs="Arial"/>
        </w:rPr>
        <w:t xml:space="preserve">A Comissão pode deliberar por </w:t>
      </w:r>
      <w:r>
        <w:rPr>
          <w:rFonts w:ascii="Arial" w:eastAsia="Arial" w:hAnsi="Arial" w:cs="Arial"/>
          <w:b/>
        </w:rPr>
        <w:t>remanejar projetos entre as linhas em função da pertinência</w:t>
      </w:r>
      <w:r>
        <w:rPr>
          <w:rFonts w:ascii="Arial" w:eastAsia="Arial" w:hAnsi="Arial" w:cs="Arial"/>
        </w:rPr>
        <w:t xml:space="preserve"> e, igualmente, remanejar o número de vagas entre linhas no caso de uma das linhas, eventualmente, não ser totalmente preenchida, ou em função da natureza e/ou qualidade dos projetos. </w:t>
      </w:r>
      <w:r>
        <w:t xml:space="preserve"> </w:t>
      </w:r>
    </w:p>
    <w:p w14:paraId="24F0A133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2.4  </w:t>
      </w:r>
      <w:r>
        <w:rPr>
          <w:rFonts w:ascii="Arial" w:eastAsia="Arial" w:hAnsi="Arial" w:cs="Arial"/>
          <w:color w:val="000000"/>
        </w:rPr>
        <w:tab/>
      </w:r>
      <w:proofErr w:type="gramEnd"/>
      <w:r>
        <w:rPr>
          <w:rFonts w:ascii="Arial" w:eastAsia="Arial" w:hAnsi="Arial" w:cs="Arial"/>
          <w:color w:val="000000"/>
        </w:rPr>
        <w:t>Com os sinais de recuperação do setor de petróleo e navegação, h</w:t>
      </w:r>
      <w:r>
        <w:rPr>
          <w:rFonts w:ascii="Arial" w:eastAsia="Arial" w:hAnsi="Arial" w:cs="Arial"/>
          <w:color w:val="000000"/>
        </w:rPr>
        <w:t xml:space="preserve">ouve instalação de novo projeto de pesquisa em  Niterói. Isso em decorrência da demanda social resultante da superação da fase de desinvestimento na área de Petróleo e Gás, bem como a retomada dos leilões de concessão, por exemplo, na região do Pré-Sal.   </w:t>
      </w:r>
      <w:r>
        <w:rPr>
          <w:rFonts w:ascii="Arial" w:eastAsia="Arial" w:hAnsi="Arial" w:cs="Arial"/>
          <w:color w:val="000000"/>
        </w:rPr>
        <w:t xml:space="preserve">Trata-se do Projeto de Pesquisa: </w:t>
      </w:r>
      <w:r>
        <w:rPr>
          <w:rFonts w:ascii="Arial" w:eastAsia="Arial" w:hAnsi="Arial" w:cs="Arial"/>
          <w:b/>
          <w:color w:val="000000"/>
        </w:rPr>
        <w:t>“Novos Desafios do Setor de Petróleo e Gás – os Impactos do Desinvestimento sobre o Desenvolvimento”</w:t>
      </w:r>
      <w:r>
        <w:rPr>
          <w:rFonts w:ascii="Arial" w:eastAsia="Arial" w:hAnsi="Arial" w:cs="Arial"/>
          <w:color w:val="000000"/>
        </w:rPr>
        <w:t>, vinculado aos seguintes Grupos de Pesquisas CNPQ: “Direito e Economia do Petróleo e Gás e Outras Fontes de Energia: Inova</w:t>
      </w:r>
      <w:r>
        <w:rPr>
          <w:rFonts w:ascii="Arial" w:eastAsia="Arial" w:hAnsi="Arial" w:cs="Arial"/>
          <w:color w:val="000000"/>
        </w:rPr>
        <w:t xml:space="preserve">ção e Desenvolvimento”, e, “O Papel Das Agências Reguladoras no Desenvolvimento da </w:t>
      </w:r>
      <w:proofErr w:type="gramStart"/>
      <w:r>
        <w:rPr>
          <w:rFonts w:ascii="Arial" w:eastAsia="Arial" w:hAnsi="Arial" w:cs="Arial"/>
          <w:color w:val="000000"/>
        </w:rPr>
        <w:t>Infraestrutura.”</w:t>
      </w:r>
      <w:proofErr w:type="gramEnd"/>
      <w:r>
        <w:rPr>
          <w:rFonts w:ascii="Arial" w:eastAsia="Arial" w:hAnsi="Arial" w:cs="Arial"/>
          <w:color w:val="000000"/>
        </w:rPr>
        <w:t xml:space="preserve">   Para este projeto serão alocadas um número inicial de vagas de referência a partir do processo seletivo geral - que pode ser alterado dependendo do intere</w:t>
      </w:r>
      <w:r>
        <w:rPr>
          <w:rFonts w:ascii="Arial" w:eastAsia="Arial" w:hAnsi="Arial" w:cs="Arial"/>
          <w:color w:val="000000"/>
        </w:rPr>
        <w:t>sse pelo projeto: até 10 Vagas.</w:t>
      </w:r>
    </w:p>
    <w:p w14:paraId="3E64E5DD" w14:textId="77777777" w:rsidR="00C7735E" w:rsidRDefault="00C7735E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</w:p>
    <w:p w14:paraId="3FD31BF0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2.5. Haverá, pelo menos, uma disciplina obrigatória ministrada, no todo ou parte, </w:t>
      </w:r>
      <w:r>
        <w:rPr>
          <w:rFonts w:ascii="Arial" w:eastAsia="Arial" w:hAnsi="Arial" w:cs="Arial"/>
          <w:b/>
          <w:u w:val="single"/>
        </w:rPr>
        <w:t>em língua inglesa</w:t>
      </w:r>
      <w:r>
        <w:rPr>
          <w:rFonts w:ascii="Arial" w:eastAsia="Arial" w:hAnsi="Arial" w:cs="Arial"/>
        </w:rPr>
        <w:t xml:space="preserve">. </w:t>
      </w:r>
    </w:p>
    <w:p w14:paraId="20E3990F" w14:textId="77777777" w:rsidR="00C7735E" w:rsidRDefault="00C7735E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</w:p>
    <w:p w14:paraId="5673AA3E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2.6. O numero de vagas pode ser discricionariamente reduzido caso não exista contingente suficiente de candidatos aprovados na prova escrita.</w:t>
      </w:r>
    </w:p>
    <w:p w14:paraId="2E56E58A" w14:textId="77777777" w:rsidR="00C7735E" w:rsidRDefault="00C7735E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</w:p>
    <w:p w14:paraId="56B0B0E1" w14:textId="77777777" w:rsidR="00C7735E" w:rsidRDefault="00AF3C6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 DA SELEÇÃO</w:t>
      </w:r>
    </w:p>
    <w:p w14:paraId="537E8818" w14:textId="77777777" w:rsidR="00C7735E" w:rsidRDefault="00AF3C6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candidatos inscritos para o processo seletivo deste PPGD submeter-se-ão a processo de seleção, r</w:t>
      </w:r>
      <w:r>
        <w:rPr>
          <w:rFonts w:ascii="Arial" w:eastAsia="Arial" w:hAnsi="Arial" w:cs="Arial"/>
        </w:rPr>
        <w:t>ealizado através dos seguintes critérios:</w:t>
      </w:r>
    </w:p>
    <w:p w14:paraId="3837F130" w14:textId="77777777" w:rsidR="00C7735E" w:rsidRDefault="00C7735E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552C8A90" w14:textId="77777777" w:rsidR="00C7735E" w:rsidRDefault="00AF3C68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3.1 – Prova escrita, eliminatória, sem consulta:</w:t>
      </w:r>
    </w:p>
    <w:p w14:paraId="28CCA522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3.1.1</w:t>
      </w:r>
      <w:r>
        <w:rPr>
          <w:rFonts w:ascii="Arial" w:eastAsia="Arial" w:hAnsi="Arial" w:cs="Arial"/>
        </w:rPr>
        <w:tab/>
        <w:t>A prova abrange o conteúdo programático das áreas integrado pela bibliografia selecionada neste edital, considerando-se o conteúdo das áreas e linhas de pesqu</w:t>
      </w:r>
      <w:r>
        <w:rPr>
          <w:rFonts w:ascii="Arial" w:eastAsia="Arial" w:hAnsi="Arial" w:cs="Arial"/>
        </w:rPr>
        <w:t>isa no PMD-UCAM.</w:t>
      </w:r>
    </w:p>
    <w:p w14:paraId="4DE7D5A1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3.1.2</w:t>
      </w:r>
      <w:r>
        <w:rPr>
          <w:rFonts w:ascii="Arial" w:eastAsia="Arial" w:hAnsi="Arial" w:cs="Arial"/>
        </w:rPr>
        <w:tab/>
        <w:t>A prova escrita será desidentificada, isto é, não será identificada com o nome do candidato nas folhas de prova, senão por numeração de protocolo; as questões serão desmembradas e corrigidas por professores diferentes, membros da com</w:t>
      </w:r>
      <w:r>
        <w:rPr>
          <w:rFonts w:ascii="Arial" w:eastAsia="Arial" w:hAnsi="Arial" w:cs="Arial"/>
        </w:rPr>
        <w:t>issão de concurso.</w:t>
      </w:r>
    </w:p>
    <w:p w14:paraId="51FB57E1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3.1.3</w:t>
      </w:r>
      <w:r>
        <w:rPr>
          <w:rFonts w:ascii="Arial" w:eastAsia="Arial" w:hAnsi="Arial" w:cs="Arial"/>
          <w:color w:val="000000"/>
        </w:rPr>
        <w:tab/>
        <w:t>A bibliografia que consta do presente edital norteia o conteúdo das provas, mas não limita sua abrangência no que tange a assuntos que integram a formação básica em Direito.</w:t>
      </w:r>
    </w:p>
    <w:p w14:paraId="32673D23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3.1.4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A avaliação da prova escrita considerará a forma de análise </w:t>
      </w:r>
      <w:proofErr w:type="gramStart"/>
      <w:r>
        <w:rPr>
          <w:rFonts w:ascii="Arial" w:eastAsia="Arial" w:hAnsi="Arial" w:cs="Arial"/>
        </w:rPr>
        <w:t>da(</w:t>
      </w:r>
      <w:proofErr w:type="gramEnd"/>
      <w:r>
        <w:rPr>
          <w:rFonts w:ascii="Arial" w:eastAsia="Arial" w:hAnsi="Arial" w:cs="Arial"/>
        </w:rPr>
        <w:t>s) questão(ões), o conhecimento específico sobre ela(s), a capacidade de expressão escrita e concatenação lógica na exposição das ideias sobre o tema objeto da aferição, proposições de possívei</w:t>
      </w:r>
      <w:r>
        <w:rPr>
          <w:rFonts w:ascii="Arial" w:eastAsia="Arial" w:hAnsi="Arial" w:cs="Arial"/>
        </w:rPr>
        <w:t>s respostas e, especialmente, a capacidade de realizar produção intelectual através da pesquisa com vistas a obtenção de respostas sobre problemas originais.</w:t>
      </w:r>
    </w:p>
    <w:p w14:paraId="3DA13EDB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3.1.5</w:t>
      </w:r>
      <w:r>
        <w:rPr>
          <w:rFonts w:ascii="Arial" w:eastAsia="Arial" w:hAnsi="Arial" w:cs="Arial"/>
        </w:rPr>
        <w:tab/>
        <w:t xml:space="preserve">A banca examinadora somente atribuirá às provas escritas os conceitos </w:t>
      </w:r>
      <w:r>
        <w:rPr>
          <w:rFonts w:ascii="Arial" w:eastAsia="Arial" w:hAnsi="Arial" w:cs="Arial"/>
          <w:b/>
        </w:rPr>
        <w:t>APROVADO</w:t>
      </w:r>
      <w:r>
        <w:rPr>
          <w:rFonts w:ascii="Arial" w:eastAsia="Arial" w:hAnsi="Arial" w:cs="Arial"/>
        </w:rPr>
        <w:t xml:space="preserve"> ou </w:t>
      </w:r>
      <w:r>
        <w:rPr>
          <w:rFonts w:ascii="Arial" w:eastAsia="Arial" w:hAnsi="Arial" w:cs="Arial"/>
          <w:b/>
        </w:rPr>
        <w:t>REPROVADO</w:t>
      </w:r>
      <w:r>
        <w:rPr>
          <w:rFonts w:ascii="Arial" w:eastAsia="Arial" w:hAnsi="Arial" w:cs="Arial"/>
        </w:rPr>
        <w:t>.</w:t>
      </w:r>
    </w:p>
    <w:p w14:paraId="6DF53AE9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3.1.6</w:t>
      </w:r>
      <w:r>
        <w:rPr>
          <w:rFonts w:ascii="Arial" w:eastAsia="Arial" w:hAnsi="Arial" w:cs="Arial"/>
        </w:rPr>
        <w:tab/>
        <w:t>Após</w:t>
      </w:r>
      <w:proofErr w:type="gramEnd"/>
      <w:r>
        <w:rPr>
          <w:rFonts w:ascii="Arial" w:eastAsia="Arial" w:hAnsi="Arial" w:cs="Arial"/>
        </w:rPr>
        <w:t xml:space="preserve"> a publicação do resultado da prova escrita, haverá a possibilidade de interposição de recurso, na Secretaria do Programa de Mestrado, dirigido à Comissão de Concurso, com a respectiva motivação, pelo prazo improrrogável de 48 horas. Os recursos</w:t>
      </w:r>
      <w:r>
        <w:rPr>
          <w:rFonts w:ascii="Arial" w:eastAsia="Arial" w:hAnsi="Arial" w:cs="Arial"/>
        </w:rPr>
        <w:t xml:space="preserve"> serão julgados por uma Comissão formada por três professores integrantes do processo seletivo para ingresso no Programa de Mestrado em Direito, de acordo com as linhas de pesquisa.</w:t>
      </w:r>
    </w:p>
    <w:p w14:paraId="73E1F74D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3.1.7. Em decorrência da pandemia, parte ou todo do processo seletivo, exc</w:t>
      </w:r>
      <w:r>
        <w:rPr>
          <w:rFonts w:ascii="Arial" w:eastAsia="Arial" w:hAnsi="Arial" w:cs="Arial"/>
        </w:rPr>
        <w:t xml:space="preserve">epcionalmente, poderá ser realizado presencialmente por meio eletrônico. </w:t>
      </w:r>
    </w:p>
    <w:p w14:paraId="3ED92C26" w14:textId="77777777" w:rsidR="00C7735E" w:rsidRDefault="00C7735E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2C7F8C4A" w14:textId="77777777" w:rsidR="00C7735E" w:rsidRDefault="00AF3C68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3.2 – Entrevista:</w:t>
      </w:r>
    </w:p>
    <w:p w14:paraId="3435CE99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3.2.1</w:t>
      </w:r>
      <w:r>
        <w:rPr>
          <w:rFonts w:ascii="Arial" w:eastAsia="Arial" w:hAnsi="Arial" w:cs="Arial"/>
        </w:rPr>
        <w:tab/>
        <w:t>A entrevista versará sobre a prova escrita e o plano de estudos (pré-projeto de pesquisa) mencionado na carta, relacionando ambos à bibliografia mínima, à di</w:t>
      </w:r>
      <w:r>
        <w:rPr>
          <w:rFonts w:ascii="Arial" w:eastAsia="Arial" w:hAnsi="Arial" w:cs="Arial"/>
        </w:rPr>
        <w:t>sponibilidade do candidato e sua adaptabilidade os objetivos de estudos do PPGD, a disponibilidade de e, especialmente, à capacidade e preparo intelectual do candidato a discente em produzir pesquisa aderente à proposta do PMD-UCAM, na forma determinada pe</w:t>
      </w:r>
      <w:r>
        <w:rPr>
          <w:rFonts w:ascii="Arial" w:eastAsia="Arial" w:hAnsi="Arial" w:cs="Arial"/>
        </w:rPr>
        <w:t>la CAPES; i.e., considerando a aderência do plano de estudos a área de concentração, linha  e projeto de pesquisa liderado por Docente do Programa (que não se confunde com o projeto de pesquisa de dissertação).</w:t>
      </w:r>
    </w:p>
    <w:p w14:paraId="0F4383A6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3.2.2</w:t>
      </w:r>
      <w:r>
        <w:rPr>
          <w:rFonts w:ascii="Arial" w:eastAsia="Arial" w:hAnsi="Arial" w:cs="Arial"/>
        </w:rPr>
        <w:tab/>
        <w:t>A entrevista é obrigatória – sendo util</w:t>
      </w:r>
      <w:r>
        <w:rPr>
          <w:rFonts w:ascii="Arial" w:eastAsia="Arial" w:hAnsi="Arial" w:cs="Arial"/>
        </w:rPr>
        <w:t>izada pela Banca Examinadora específica de área, em caráter supletivo, como quesito de desempate e/ou ponderação de conceito final – e receberá nota a ser computada na média final. A entrevista também é instrumento de verificação de suscetibilidade de ader</w:t>
      </w:r>
      <w:r>
        <w:rPr>
          <w:rFonts w:ascii="Arial" w:eastAsia="Arial" w:hAnsi="Arial" w:cs="Arial"/>
        </w:rPr>
        <w:t xml:space="preserve">ência da produção intelectual pretendida pelo candidato à proposta do </w:t>
      </w:r>
      <w:r>
        <w:rPr>
          <w:rFonts w:ascii="Arial" w:eastAsia="Arial" w:hAnsi="Arial" w:cs="Arial"/>
        </w:rPr>
        <w:lastRenderedPageBreak/>
        <w:t xml:space="preserve">programa (v. </w:t>
      </w:r>
      <w:hyperlink r:id="rId10">
        <w:r>
          <w:rPr>
            <w:rFonts w:ascii="Arial" w:eastAsia="Arial" w:hAnsi="Arial" w:cs="Arial"/>
            <w:color w:val="000000"/>
            <w:u w:val="single"/>
          </w:rPr>
          <w:t>http://www.pmd-ucam.org/</w:t>
        </w:r>
      </w:hyperlink>
      <w:r>
        <w:rPr>
          <w:rFonts w:ascii="Arial" w:eastAsia="Arial" w:hAnsi="Arial" w:cs="Arial"/>
        </w:rPr>
        <w:t>), e, portanto, o não comparecimento – ou comparecimento impontual - implicará na desclassificação do can</w:t>
      </w:r>
      <w:r>
        <w:rPr>
          <w:rFonts w:ascii="Arial" w:eastAsia="Arial" w:hAnsi="Arial" w:cs="Arial"/>
        </w:rPr>
        <w:t>didato.</w:t>
      </w:r>
    </w:p>
    <w:p w14:paraId="2C1E3665" w14:textId="77777777" w:rsidR="00C7735E" w:rsidRDefault="00C7735E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E199849" w14:textId="77777777" w:rsidR="00C7735E" w:rsidRDefault="00AF3C68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3.3 – Avaliação do </w:t>
      </w:r>
      <w:r>
        <w:rPr>
          <w:rFonts w:ascii="Arial" w:eastAsia="Arial" w:hAnsi="Arial" w:cs="Arial"/>
          <w:b/>
          <w:i/>
        </w:rPr>
        <w:t>curriculum vitae</w:t>
      </w:r>
      <w:r>
        <w:rPr>
          <w:rFonts w:ascii="Arial" w:eastAsia="Arial" w:hAnsi="Arial" w:cs="Arial"/>
          <w:b/>
        </w:rPr>
        <w:t xml:space="preserve"> e da carta prevista no item 1.8</w:t>
      </w:r>
    </w:p>
    <w:p w14:paraId="56F3E8F5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3.3.1. A análise curricular do candidato procede para fins de avaliação de preparo intelectual e da capacidade de investigação cientifica discente aplicada, como, também, da </w:t>
      </w:r>
      <w:r>
        <w:rPr>
          <w:rFonts w:ascii="Arial" w:eastAsia="Arial" w:hAnsi="Arial" w:cs="Arial"/>
          <w:b/>
        </w:rPr>
        <w:t>dispo</w:t>
      </w:r>
      <w:r>
        <w:rPr>
          <w:rFonts w:ascii="Arial" w:eastAsia="Arial" w:hAnsi="Arial" w:cs="Arial"/>
          <w:b/>
        </w:rPr>
        <w:t>nibilidade de tempo para execução de projeto de dissertação</w:t>
      </w:r>
      <w:r>
        <w:rPr>
          <w:rFonts w:ascii="Arial" w:eastAsia="Arial" w:hAnsi="Arial" w:cs="Arial"/>
        </w:rPr>
        <w:t xml:space="preserve"> e projetos de pesquisa em grupos (que não se confundem com os projetos de dissertação) na forma declarada nos itens a) e b) do item 1.8. </w:t>
      </w:r>
      <w:proofErr w:type="gramStart"/>
      <w:r>
        <w:rPr>
          <w:rFonts w:ascii="Arial" w:eastAsia="Arial" w:hAnsi="Arial" w:cs="Arial"/>
          <w:i/>
        </w:rPr>
        <w:t>supra</w:t>
      </w:r>
      <w:proofErr w:type="gramEnd"/>
      <w:r>
        <w:rPr>
          <w:rFonts w:ascii="Arial" w:eastAsia="Arial" w:hAnsi="Arial" w:cs="Arial"/>
        </w:rPr>
        <w:t>.</w:t>
      </w:r>
    </w:p>
    <w:p w14:paraId="663CE0EF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3.3.2. A análise de curriculum levará em consideração a capacidade ou perspectiva de produção intelectual do candidato, seja pela produção existente e indexado em </w:t>
      </w:r>
      <w:r>
        <w:rPr>
          <w:rFonts w:ascii="Arial" w:eastAsia="Arial" w:hAnsi="Arial" w:cs="Arial"/>
          <w:i/>
        </w:rPr>
        <w:t>Currículo Lattes</w:t>
      </w:r>
      <w:r>
        <w:rPr>
          <w:rFonts w:ascii="Arial" w:eastAsia="Arial" w:hAnsi="Arial" w:cs="Arial"/>
        </w:rPr>
        <w:t xml:space="preserve"> (base de dados CNPq) seja pela disponibilidade de tempo. Se o candidato não </w:t>
      </w:r>
      <w:r>
        <w:rPr>
          <w:rFonts w:ascii="Arial" w:eastAsia="Arial" w:hAnsi="Arial" w:cs="Arial"/>
        </w:rPr>
        <w:t xml:space="preserve">possuir </w:t>
      </w:r>
      <w:r>
        <w:rPr>
          <w:rFonts w:ascii="Arial" w:eastAsia="Arial" w:hAnsi="Arial" w:cs="Arial"/>
          <w:i/>
        </w:rPr>
        <w:t>Currículo Lattes</w:t>
      </w:r>
      <w:r>
        <w:rPr>
          <w:rFonts w:ascii="Arial" w:eastAsia="Arial" w:hAnsi="Arial" w:cs="Arial"/>
        </w:rPr>
        <w:t xml:space="preserve">, caso selecionado, o cadastro no mesmo será obrigatório, sendo requisito para a matrícula.  </w:t>
      </w:r>
    </w:p>
    <w:p w14:paraId="488E1A2C" w14:textId="77777777" w:rsidR="00C7735E" w:rsidRDefault="00C7735E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</w:p>
    <w:p w14:paraId="0E8EF2AA" w14:textId="77777777" w:rsidR="00C7735E" w:rsidRDefault="00C7735E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</w:p>
    <w:p w14:paraId="1D000DB8" w14:textId="77777777" w:rsidR="00C7735E" w:rsidRDefault="00C7735E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</w:p>
    <w:p w14:paraId="261B1AE5" w14:textId="77777777" w:rsidR="00C7735E" w:rsidRDefault="00C7735E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78E38EDE" w14:textId="77777777" w:rsidR="00C7735E" w:rsidRDefault="00AF3C68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3.4 – Exame de suficiência em língua estrangeira.</w:t>
      </w:r>
    </w:p>
    <w:p w14:paraId="4CECC605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3.4.1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O exame consistirá na leitura e interpretação de um texto na língua estrangeira elegida pelo candidato; texto sobre o qual, inclusive, poderão ser feitas perguntas de compreensão e interpretação combinadas com a solicitação de tradução livre de trechos de </w:t>
      </w:r>
      <w:r>
        <w:rPr>
          <w:rFonts w:ascii="Arial" w:eastAsia="Arial" w:hAnsi="Arial" w:cs="Arial"/>
        </w:rPr>
        <w:t>textos, facultado o uso de dicionário, simulando o trabalho do pesquisador em fontes estrangeiras, necessárias a realização do trabalho de pesquisa.</w:t>
      </w:r>
    </w:p>
    <w:p w14:paraId="327592E5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3.4.2</w:t>
      </w:r>
      <w:r>
        <w:rPr>
          <w:rFonts w:ascii="Arial" w:eastAsia="Arial" w:hAnsi="Arial" w:cs="Arial"/>
        </w:rPr>
        <w:tab/>
        <w:t>Eventual</w:t>
      </w:r>
      <w:proofErr w:type="gramEnd"/>
      <w:r>
        <w:rPr>
          <w:rFonts w:ascii="Arial" w:eastAsia="Arial" w:hAnsi="Arial" w:cs="Arial"/>
        </w:rPr>
        <w:t xml:space="preserve"> reprovação no exame de suficiência em língua estrangeira não prejudicará a matrícula do cand</w:t>
      </w:r>
      <w:r>
        <w:rPr>
          <w:rFonts w:ascii="Arial" w:eastAsia="Arial" w:hAnsi="Arial" w:cs="Arial"/>
        </w:rPr>
        <w:t>idato aprovado e classificado, desde que este logre aprovação em novo exame, a se realizar entre o primeiro e o segundo quadrimestre letivo.</w:t>
      </w:r>
    </w:p>
    <w:p w14:paraId="6391364D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3.4.3</w:t>
      </w:r>
      <w:r>
        <w:rPr>
          <w:rFonts w:ascii="Arial" w:eastAsia="Arial" w:hAnsi="Arial" w:cs="Arial"/>
        </w:rPr>
        <w:tab/>
        <w:t>O candidato estrangeiro deverá obrigatoriamente provar proficiência em língua portuguesa.</w:t>
      </w:r>
    </w:p>
    <w:p w14:paraId="54DD2361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3.4.4</w:t>
      </w:r>
      <w:r>
        <w:rPr>
          <w:rFonts w:ascii="Arial" w:eastAsia="Arial" w:hAnsi="Arial" w:cs="Arial"/>
        </w:rPr>
        <w:tab/>
        <w:t>Os</w:t>
      </w:r>
      <w:proofErr w:type="gramEnd"/>
      <w:r>
        <w:rPr>
          <w:rFonts w:ascii="Arial" w:eastAsia="Arial" w:hAnsi="Arial" w:cs="Arial"/>
        </w:rPr>
        <w:t xml:space="preserve"> candidatos</w:t>
      </w:r>
      <w:r>
        <w:rPr>
          <w:rFonts w:ascii="Arial" w:eastAsia="Arial" w:hAnsi="Arial" w:cs="Arial"/>
        </w:rPr>
        <w:t xml:space="preserve"> de ambas as linhas poderão escolher, entre as opções que lhes são facultadas, um dos seguintes idiomas: alemão, francês, italiano e inglês.  </w:t>
      </w:r>
    </w:p>
    <w:p w14:paraId="42A3204C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3.4.5</w:t>
      </w:r>
      <w:r>
        <w:rPr>
          <w:rFonts w:ascii="Arial" w:eastAsia="Arial" w:hAnsi="Arial" w:cs="Arial"/>
        </w:rPr>
        <w:tab/>
        <w:t>Os</w:t>
      </w:r>
      <w:proofErr w:type="gramEnd"/>
      <w:r>
        <w:rPr>
          <w:rFonts w:ascii="Arial" w:eastAsia="Arial" w:hAnsi="Arial" w:cs="Arial"/>
        </w:rPr>
        <w:t xml:space="preserve"> candidatos cujo plano de estudos está dirigido a temas da Linha de Pesquisa Desenvolvimento, Regulação, </w:t>
      </w:r>
      <w:r>
        <w:rPr>
          <w:rFonts w:ascii="Arial" w:eastAsia="Arial" w:hAnsi="Arial" w:cs="Arial"/>
        </w:rPr>
        <w:t>Concorrência e Inovação deverão provar suficiência em idioma Inglês ou Alemão.</w:t>
      </w:r>
    </w:p>
    <w:p w14:paraId="071AD835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3.4.6.  Os candidatos com previsão ou predisposição para pesquisar em bibliotecas de ouras IES no Brasil ou no Exterior terão preferencia em função do impacto internacional da p</w:t>
      </w:r>
      <w:r>
        <w:rPr>
          <w:rFonts w:ascii="Arial" w:eastAsia="Arial" w:hAnsi="Arial" w:cs="Arial"/>
        </w:rPr>
        <w:t>esquisa.</w:t>
      </w:r>
    </w:p>
    <w:p w14:paraId="2BE51F81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3.4.7.  Os candidatos deverão estar dispostos a frequentar as disciplinas relativas à redação científica e jurídica em língua inglesa – a ser ministrada em língua inglesa no todo ou em parte - com vistas a participação de eventos e redação de arti</w:t>
      </w:r>
      <w:r>
        <w:rPr>
          <w:rFonts w:ascii="Arial" w:eastAsia="Arial" w:hAnsi="Arial" w:cs="Arial"/>
        </w:rPr>
        <w:t>gos em língua inglesa.</w:t>
      </w:r>
    </w:p>
    <w:p w14:paraId="0FF65ED3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3.4.8. A publicação obrigatória de artigos, como requisito para depósito de dissertação, poderá ser </w:t>
      </w:r>
      <w:proofErr w:type="gramStart"/>
      <w:r>
        <w:rPr>
          <w:rFonts w:ascii="Arial" w:eastAsia="Arial" w:hAnsi="Arial" w:cs="Arial"/>
        </w:rPr>
        <w:t>redigido</w:t>
      </w:r>
      <w:proofErr w:type="gramEnd"/>
      <w:r>
        <w:rPr>
          <w:rFonts w:ascii="Arial" w:eastAsia="Arial" w:hAnsi="Arial" w:cs="Arial"/>
        </w:rPr>
        <w:t xml:space="preserve"> em língua inglesa. </w:t>
      </w:r>
    </w:p>
    <w:p w14:paraId="79A078A6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3.4.9.  A dissertação poderá ser redigida em língua inglesa, desde que com aprovada por professor doutor</w:t>
      </w:r>
      <w:r>
        <w:rPr>
          <w:rFonts w:ascii="Arial" w:eastAsia="Arial" w:hAnsi="Arial" w:cs="Arial"/>
        </w:rPr>
        <w:t xml:space="preserve"> em direito nativo e submetida a banca que examinará o aluno no mesmo idioma.    </w:t>
      </w:r>
    </w:p>
    <w:p w14:paraId="1C417AC2" w14:textId="77777777" w:rsidR="00C7735E" w:rsidRDefault="00C7735E">
      <w:pPr>
        <w:spacing w:line="360" w:lineRule="auto"/>
        <w:jc w:val="both"/>
        <w:rPr>
          <w:rFonts w:ascii="Arial" w:eastAsia="Arial" w:hAnsi="Arial" w:cs="Arial"/>
        </w:rPr>
      </w:pPr>
    </w:p>
    <w:p w14:paraId="170F2119" w14:textId="77777777" w:rsidR="00C7735E" w:rsidRDefault="00AF3C6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3.5 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Pré-Projeto do Candidato</w:t>
      </w:r>
      <w:r>
        <w:rPr>
          <w:rFonts w:ascii="Arial" w:eastAsia="Arial" w:hAnsi="Arial" w:cs="Arial"/>
        </w:rPr>
        <w:t xml:space="preserve"> </w:t>
      </w:r>
    </w:p>
    <w:p w14:paraId="3A756D89" w14:textId="77777777" w:rsidR="00C7735E" w:rsidRDefault="00AF3C6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3.5.1. Os pré-projetos de pesquisa (projetos preliminares) serão avaliados pela Comissão de Concurso com vistas a inferir a aderência daquele</w:t>
      </w:r>
      <w:r>
        <w:rPr>
          <w:rFonts w:ascii="Arial" w:eastAsia="Arial" w:hAnsi="Arial" w:cs="Arial"/>
        </w:rPr>
        <w:t xml:space="preserve"> com a Proposta, Área de Concentração, Linha de Pesquisa, Grupo e Projeto de Pesquisa pertinentes.  O projeto deve, necessariamente, conter a indicação de possível professor orientador, a ser elegido pelo candidato a partir da análise de produção intelectu</w:t>
      </w:r>
      <w:r>
        <w:rPr>
          <w:rFonts w:ascii="Arial" w:eastAsia="Arial" w:hAnsi="Arial" w:cs="Arial"/>
        </w:rPr>
        <w:t xml:space="preserve">al daquele, disponível no Portal do Programa (Corpo Docente – </w:t>
      </w:r>
      <w:r>
        <w:rPr>
          <w:rFonts w:ascii="Arial" w:eastAsia="Arial" w:hAnsi="Arial" w:cs="Arial"/>
          <w:i/>
        </w:rPr>
        <w:t>Currículo Lattes</w:t>
      </w:r>
      <w:r>
        <w:rPr>
          <w:rFonts w:ascii="Arial" w:eastAsia="Arial" w:hAnsi="Arial" w:cs="Arial"/>
        </w:rPr>
        <w:t xml:space="preserve">); o </w:t>
      </w:r>
      <w:r>
        <w:rPr>
          <w:rFonts w:ascii="Arial" w:eastAsia="Arial" w:hAnsi="Arial" w:cs="Arial"/>
          <w:b/>
        </w:rPr>
        <w:t>requerimento de orientação deve ser protocolizado no ato da matrícula</w:t>
      </w:r>
      <w:r>
        <w:rPr>
          <w:rFonts w:ascii="Arial" w:eastAsia="Arial" w:hAnsi="Arial" w:cs="Arial"/>
        </w:rPr>
        <w:t xml:space="preserve">, em caso de aprovação no processo seletivo.  </w:t>
      </w:r>
    </w:p>
    <w:p w14:paraId="45F7F61D" w14:textId="77777777" w:rsidR="00C7735E" w:rsidRDefault="00AF3C6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3.5.2. O Pré-Projeto deverá visar a inclusão no âmbito de</w:t>
      </w:r>
      <w:r>
        <w:rPr>
          <w:rFonts w:ascii="Arial" w:eastAsia="Arial" w:hAnsi="Arial" w:cs="Arial"/>
        </w:rPr>
        <w:t xml:space="preserve"> algum dos grupos de pesquisa inscritos no CNPq e, também, a inclusão em algum dos projetos de pesquisa liderados por Docente do PMD no âmbito daqueles grupos (vide quadro abaixo, e também, http://</w:t>
      </w:r>
      <w:hyperlink r:id="rId11">
        <w:r>
          <w:rPr>
            <w:rFonts w:ascii="Arial" w:eastAsia="Arial" w:hAnsi="Arial" w:cs="Arial"/>
            <w:color w:val="000000"/>
            <w:u w:val="single"/>
          </w:rPr>
          <w:t>www.pmd-ucam.br</w:t>
        </w:r>
      </w:hyperlink>
      <w:r>
        <w:rPr>
          <w:rFonts w:ascii="Arial" w:eastAsia="Arial" w:hAnsi="Arial" w:cs="Arial"/>
        </w:rPr>
        <w:t>).</w:t>
      </w:r>
      <w:r>
        <w:rPr>
          <w:rFonts w:ascii="Arial" w:eastAsia="Arial" w:hAnsi="Arial" w:cs="Arial"/>
        </w:rPr>
        <w:t xml:space="preserve">   </w:t>
      </w:r>
    </w:p>
    <w:p w14:paraId="54A98C1A" w14:textId="77777777" w:rsidR="00C7735E" w:rsidRDefault="00AF3C6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3.5.3. O pré-projeto deve conter uma situação problema aderente à proposta do programa.</w:t>
      </w:r>
    </w:p>
    <w:p w14:paraId="0770ABEC" w14:textId="77777777" w:rsidR="00C7735E" w:rsidRDefault="00AF3C6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3.5.4.  O pré-projeto deve indicar o possível orientador (duas opções de potenciais orientadores) e, a partir da produção intelectual deste, indicar como a pesquisa</w:t>
      </w:r>
      <w:r>
        <w:rPr>
          <w:rFonts w:ascii="Arial" w:eastAsia="Arial" w:hAnsi="Arial" w:cs="Arial"/>
        </w:rPr>
        <w:t xml:space="preserve"> deverá agregar valor intelectual ao Programa de Pós-Graduação em Direito (PPGD).</w:t>
      </w:r>
    </w:p>
    <w:p w14:paraId="0880347C" w14:textId="77777777" w:rsidR="00C7735E" w:rsidRDefault="00AF3C6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3.5.5. O pré-projeto pode levar em consideração a demanda social espontânea ou gerada por convênios de cooperação institucionais em vigor ou em vias de efetivação, tais como,</w:t>
      </w:r>
      <w:r>
        <w:rPr>
          <w:rFonts w:ascii="Arial" w:eastAsia="Arial" w:hAnsi="Arial" w:cs="Arial"/>
        </w:rPr>
        <w:t xml:space="preserve"> por exemplo, demandas sociais enfrentadas pelo </w:t>
      </w:r>
      <w:r>
        <w:rPr>
          <w:rFonts w:ascii="Arial" w:eastAsia="Arial" w:hAnsi="Arial" w:cs="Arial"/>
          <w:b/>
        </w:rPr>
        <w:t>INPI, CADE, Agencias Reguladoras, Defensoria Pública, Ministério Público e Magistratura</w:t>
      </w:r>
      <w:r>
        <w:rPr>
          <w:rFonts w:ascii="Arial" w:eastAsia="Arial" w:hAnsi="Arial" w:cs="Arial"/>
        </w:rPr>
        <w:t>, desde que aderente à proposta do Programa.</w:t>
      </w:r>
    </w:p>
    <w:p w14:paraId="396A31EB" w14:textId="77777777" w:rsidR="00C7735E" w:rsidRDefault="00C7735E">
      <w:pPr>
        <w:spacing w:line="360" w:lineRule="auto"/>
        <w:ind w:left="567" w:hanging="567"/>
        <w:jc w:val="both"/>
        <w:rPr>
          <w:rFonts w:ascii="Arial" w:eastAsia="Arial" w:hAnsi="Arial" w:cs="Arial"/>
          <w:b/>
        </w:rPr>
      </w:pPr>
    </w:p>
    <w:p w14:paraId="3A09D90A" w14:textId="77777777" w:rsidR="00C7735E" w:rsidRDefault="00C7735E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26D83837" w14:textId="77777777" w:rsidR="00C7735E" w:rsidRDefault="00AF3C68">
      <w:pPr>
        <w:spacing w:line="360" w:lineRule="auto"/>
        <w:ind w:left="567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3.6 – Critérios de classificação: </w:t>
      </w:r>
    </w:p>
    <w:p w14:paraId="4FF158D1" w14:textId="77777777" w:rsidR="00C7735E" w:rsidRDefault="00AF3C68">
      <w:pPr>
        <w:spacing w:line="360" w:lineRule="auto"/>
        <w:ind w:left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Serão considerados aprovados os candida</w:t>
      </w:r>
      <w:r>
        <w:rPr>
          <w:rFonts w:ascii="Arial" w:eastAsia="Arial" w:hAnsi="Arial" w:cs="Arial"/>
        </w:rPr>
        <w:t>tos que obtiverem os seguintes resultados:</w:t>
      </w:r>
    </w:p>
    <w:p w14:paraId="78E924A9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3.6.1</w:t>
      </w:r>
      <w:r>
        <w:rPr>
          <w:rFonts w:ascii="Arial" w:eastAsia="Arial" w:hAnsi="Arial" w:cs="Arial"/>
        </w:rPr>
        <w:tab/>
        <w:t xml:space="preserve">Conceito APROVADO na prova escrita específica de cada área; </w:t>
      </w:r>
    </w:p>
    <w:p w14:paraId="23306653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3.6.2</w:t>
      </w:r>
      <w:r>
        <w:rPr>
          <w:rFonts w:ascii="Arial" w:eastAsia="Arial" w:hAnsi="Arial" w:cs="Arial"/>
        </w:rPr>
        <w:tab/>
        <w:t xml:space="preserve">Atribuição de conceito favorável pela Comissão Examinadora após análise do plano de estudos e do </w:t>
      </w:r>
      <w:r>
        <w:rPr>
          <w:rFonts w:ascii="Arial" w:eastAsia="Arial" w:hAnsi="Arial" w:cs="Arial"/>
          <w:i/>
        </w:rPr>
        <w:t>curriculum vitae</w:t>
      </w:r>
      <w:r>
        <w:rPr>
          <w:rFonts w:ascii="Arial" w:eastAsia="Arial" w:hAnsi="Arial" w:cs="Arial"/>
        </w:rPr>
        <w:t>.</w:t>
      </w:r>
    </w:p>
    <w:p w14:paraId="12D24C9B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3.6.3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Atribuição de conceito favorável pela Comissão Examinadora acerca da aderência da produção intelectual desejada com relação à proposta do PMD-UCAM.</w:t>
      </w:r>
    </w:p>
    <w:p w14:paraId="28D1909B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3.6.4 Conceito aprovado na entrevista. </w:t>
      </w:r>
    </w:p>
    <w:p w14:paraId="0AA549ED" w14:textId="77777777" w:rsidR="00C7735E" w:rsidRDefault="00C7735E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</w:p>
    <w:p w14:paraId="0211C4BF" w14:textId="77777777" w:rsidR="00C7735E" w:rsidRDefault="00AF3C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Estrutura Curricular</w:t>
      </w:r>
    </w:p>
    <w:p w14:paraId="7EB576F9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5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estrutura curricular do Programa atende a padrões metodológicos contemporâneos e está apoiada em uma proposta de ensino e pesquisa interdisciplinares, reformada segundo a regulação indicativa da CAPES.  Em decorrência da regulação, o candidato deve concl</w:t>
      </w:r>
      <w:r>
        <w:rPr>
          <w:rFonts w:ascii="Arial" w:eastAsia="Arial" w:hAnsi="Arial" w:cs="Arial"/>
          <w:color w:val="000000"/>
        </w:rPr>
        <w:t xml:space="preserve">uir o curso e defender a dissertação em 24 (vinte quatro meses), sob pena de desligamento automático. </w:t>
      </w:r>
      <w:r>
        <w:rPr>
          <w:rFonts w:ascii="Arial" w:eastAsia="Arial" w:hAnsi="Arial" w:cs="Arial"/>
          <w:b/>
          <w:color w:val="000000"/>
        </w:rPr>
        <w:t>NÃO HÁ A POSSIBILIDADE DE TRANCAMENTO</w:t>
      </w:r>
      <w:r>
        <w:rPr>
          <w:rFonts w:ascii="Arial" w:eastAsia="Arial" w:hAnsi="Arial" w:cs="Arial"/>
          <w:color w:val="000000"/>
        </w:rPr>
        <w:t>.  Essa estrutura é integrada por: (i) um módulo de disciplinas formativas básicas obrigatórias, que deverão ser inte</w:t>
      </w:r>
      <w:r>
        <w:rPr>
          <w:rFonts w:ascii="Arial" w:eastAsia="Arial" w:hAnsi="Arial" w:cs="Arial"/>
          <w:color w:val="000000"/>
        </w:rPr>
        <w:t>gralmente cursadas no primeiro período do curso, totalizando o número de 5 (cinco); (ii) um módulo de disciplinas específicas obrigatórias de área agrupadas por linhas de pesquisa, totalizando o número de 4 (quatro); (iii) um módulo de seminários especiais</w:t>
      </w:r>
      <w:r>
        <w:rPr>
          <w:rFonts w:ascii="Arial" w:eastAsia="Arial" w:hAnsi="Arial" w:cs="Arial"/>
          <w:color w:val="000000"/>
        </w:rPr>
        <w:t xml:space="preserve"> de pesquisa de linha (grupos de pesquisa); e (iv) um módulo de orientação de dissertação (iniciada no primeiro período com o requerimento de designação de orientador).  Nesse sentido, no momento da redação do plano de estudos, convém ao candidato consulta</w:t>
      </w:r>
      <w:r>
        <w:rPr>
          <w:rFonts w:ascii="Arial" w:eastAsia="Arial" w:hAnsi="Arial" w:cs="Arial"/>
          <w:color w:val="000000"/>
        </w:rPr>
        <w:t xml:space="preserve">r as vinculações entre áreas e linhas de pesquisa, dispostas no item 5 a seguir, como também consultar a vinculação entre linhas e grupos de pesquisa, dispostas no item 6 </w:t>
      </w:r>
      <w:r>
        <w:rPr>
          <w:rFonts w:ascii="Arial" w:eastAsia="Arial" w:hAnsi="Arial" w:cs="Arial"/>
          <w:i/>
          <w:color w:val="000000"/>
        </w:rPr>
        <w:t>infra</w:t>
      </w:r>
      <w:r>
        <w:rPr>
          <w:rFonts w:ascii="Arial" w:eastAsia="Arial" w:hAnsi="Arial" w:cs="Arial"/>
          <w:color w:val="000000"/>
        </w:rPr>
        <w:t xml:space="preserve">. </w:t>
      </w:r>
    </w:p>
    <w:p w14:paraId="12A23961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52"/>
        <w:jc w:val="both"/>
        <w:rPr>
          <w:rFonts w:ascii="Arial" w:eastAsia="Arial" w:hAnsi="Arial" w:cs="Arial"/>
          <w:color w:val="000000"/>
        </w:rPr>
      </w:pPr>
    </w:p>
    <w:p w14:paraId="747FFFA6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5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PPGD incentiva a mobilidade acadêmica, especialmente com PPGs conveniados,</w:t>
      </w:r>
      <w:r>
        <w:rPr>
          <w:rFonts w:ascii="Arial" w:eastAsia="Arial" w:hAnsi="Arial" w:cs="Arial"/>
          <w:color w:val="000000"/>
        </w:rPr>
        <w:t xml:space="preserve"> mas não restrito a este, bem como, a revalidação das disciplinas realizadas no âmbito da mobilidade acadêmica ou em outros programas </w:t>
      </w:r>
      <w:proofErr w:type="gramStart"/>
      <w:r>
        <w:rPr>
          <w:rFonts w:ascii="Arial" w:eastAsia="Arial" w:hAnsi="Arial" w:cs="Arial"/>
          <w:color w:val="000000"/>
        </w:rPr>
        <w:t>de  PG</w:t>
      </w:r>
      <w:proofErr w:type="gramEnd"/>
      <w:r>
        <w:rPr>
          <w:rFonts w:ascii="Arial" w:eastAsia="Arial" w:hAnsi="Arial" w:cs="Arial"/>
          <w:color w:val="000000"/>
        </w:rPr>
        <w:t>, no que tange às disciplinas eletivas, desde que aderente à proposta do Programa e compatível com a r. carga horari</w:t>
      </w:r>
      <w:r>
        <w:rPr>
          <w:rFonts w:ascii="Arial" w:eastAsia="Arial" w:hAnsi="Arial" w:cs="Arial"/>
          <w:color w:val="000000"/>
        </w:rPr>
        <w:t xml:space="preserve">a. </w:t>
      </w:r>
    </w:p>
    <w:p w14:paraId="6D7F7318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52"/>
        <w:jc w:val="both"/>
        <w:rPr>
          <w:rFonts w:ascii="Arial" w:eastAsia="Arial" w:hAnsi="Arial" w:cs="Arial"/>
          <w:color w:val="000000"/>
        </w:rPr>
      </w:pPr>
    </w:p>
    <w:p w14:paraId="4D6F6038" w14:textId="77777777" w:rsidR="00C7735E" w:rsidRDefault="00C7735E">
      <w:pPr>
        <w:spacing w:line="360" w:lineRule="auto"/>
        <w:jc w:val="both"/>
        <w:rPr>
          <w:rFonts w:ascii="Arial" w:eastAsia="Arial" w:hAnsi="Arial" w:cs="Arial"/>
        </w:rPr>
      </w:pPr>
    </w:p>
    <w:p w14:paraId="44CB31F7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5. </w:t>
      </w:r>
      <w:r>
        <w:rPr>
          <w:rFonts w:ascii="Arial" w:eastAsia="Arial" w:hAnsi="Arial" w:cs="Arial"/>
          <w:b/>
        </w:rPr>
        <w:tab/>
        <w:t>Vinculação entre área de concentração e linhas do Programa</w:t>
      </w:r>
    </w:p>
    <w:p w14:paraId="4248A09B" w14:textId="77777777" w:rsidR="00C7735E" w:rsidRDefault="00C7735E">
      <w:pPr>
        <w:jc w:val="center"/>
        <w:rPr>
          <w:rFonts w:ascii="Arial" w:eastAsia="Arial" w:hAnsi="Arial" w:cs="Arial"/>
        </w:rPr>
      </w:pPr>
    </w:p>
    <w:p w14:paraId="774625E8" w14:textId="77777777" w:rsidR="00C7735E" w:rsidRDefault="00AF3C68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vinculações entre a Área de Concentração e as Linhas de Pesquisa estão dispostas a seguir: </w:t>
      </w:r>
    </w:p>
    <w:p w14:paraId="5929400C" w14:textId="77777777" w:rsidR="00C7735E" w:rsidRDefault="00AF3C6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C7735E" w14:paraId="7C00539C" w14:textId="77777777">
        <w:tc>
          <w:tcPr>
            <w:tcW w:w="4322" w:type="dxa"/>
          </w:tcPr>
          <w:p w14:paraId="1E8AF57C" w14:textId="77777777" w:rsidR="00C7735E" w:rsidRDefault="00AF3C6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ÁREA DE CONCENTRAÇÃO</w:t>
            </w:r>
          </w:p>
        </w:tc>
        <w:tc>
          <w:tcPr>
            <w:tcW w:w="4322" w:type="dxa"/>
          </w:tcPr>
          <w:p w14:paraId="53F869D1" w14:textId="77777777" w:rsidR="00C7735E" w:rsidRDefault="00AF3C6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LINHAS DE PESQUISA</w:t>
            </w:r>
          </w:p>
        </w:tc>
      </w:tr>
      <w:tr w:rsidR="00C7735E" w14:paraId="2991E87D" w14:textId="77777777">
        <w:tc>
          <w:tcPr>
            <w:tcW w:w="4322" w:type="dxa"/>
          </w:tcPr>
          <w:p w14:paraId="33947BF6" w14:textId="77777777" w:rsidR="00C7735E" w:rsidRDefault="00C7735E">
            <w:pPr>
              <w:rPr>
                <w:rFonts w:ascii="Arial" w:eastAsia="Arial" w:hAnsi="Arial" w:cs="Arial"/>
              </w:rPr>
            </w:pPr>
          </w:p>
          <w:p w14:paraId="6264629C" w14:textId="77777777" w:rsidR="00C7735E" w:rsidRDefault="00C7735E">
            <w:pPr>
              <w:rPr>
                <w:rFonts w:ascii="Arial" w:eastAsia="Arial" w:hAnsi="Arial" w:cs="Arial"/>
              </w:rPr>
            </w:pPr>
          </w:p>
          <w:p w14:paraId="4027D722" w14:textId="77777777" w:rsidR="00C7735E" w:rsidRDefault="00C7735E">
            <w:pPr>
              <w:rPr>
                <w:rFonts w:ascii="Arial" w:eastAsia="Arial" w:hAnsi="Arial" w:cs="Arial"/>
              </w:rPr>
            </w:pPr>
          </w:p>
          <w:p w14:paraId="537512BC" w14:textId="77777777" w:rsidR="00C7735E" w:rsidRDefault="00AF3C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Direito Econômico e Desenvolvimento</w:t>
            </w:r>
          </w:p>
          <w:p w14:paraId="4D5C98E7" w14:textId="77777777" w:rsidR="00C7735E" w:rsidRDefault="00C7735E">
            <w:pPr>
              <w:rPr>
                <w:rFonts w:ascii="Arial" w:eastAsia="Arial" w:hAnsi="Arial" w:cs="Arial"/>
              </w:rPr>
            </w:pPr>
          </w:p>
          <w:p w14:paraId="7462B141" w14:textId="77777777" w:rsidR="00C7735E" w:rsidRDefault="00C7735E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2" w:type="dxa"/>
          </w:tcPr>
          <w:p w14:paraId="0936F491" w14:textId="77777777" w:rsidR="00C7735E" w:rsidRDefault="00AF3C68">
            <w:pPr>
              <w:numPr>
                <w:ilvl w:val="0"/>
                <w:numId w:val="1"/>
              </w:numPr>
              <w:ind w:left="498" w:hanging="4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Desenvolvimento, Regulação, Concorrência e Inovação.</w:t>
            </w:r>
          </w:p>
          <w:p w14:paraId="1C510C29" w14:textId="77777777" w:rsidR="00C7735E" w:rsidRDefault="00C7735E">
            <w:pPr>
              <w:ind w:left="498" w:hanging="458"/>
              <w:jc w:val="both"/>
              <w:rPr>
                <w:rFonts w:ascii="Arial" w:eastAsia="Arial" w:hAnsi="Arial" w:cs="Arial"/>
              </w:rPr>
            </w:pPr>
          </w:p>
          <w:p w14:paraId="6C4C3E2F" w14:textId="77777777" w:rsidR="00C7735E" w:rsidRDefault="00AF3C68">
            <w:pPr>
              <w:numPr>
                <w:ilvl w:val="0"/>
                <w:numId w:val="1"/>
              </w:numPr>
              <w:ind w:left="498" w:hanging="45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Desenvolvimento Humano, Empresa, Tributação e Responsabilização (Civil Penal e Administrativa)</w:t>
            </w:r>
          </w:p>
          <w:p w14:paraId="43FA813E" w14:textId="77777777" w:rsidR="00C7735E" w:rsidRDefault="00C7735E">
            <w:pPr>
              <w:jc w:val="both"/>
              <w:rPr>
                <w:rFonts w:ascii="Arial" w:eastAsia="Arial" w:hAnsi="Arial" w:cs="Arial"/>
              </w:rPr>
            </w:pPr>
          </w:p>
          <w:p w14:paraId="7C3CFE36" w14:textId="77777777" w:rsidR="00C7735E" w:rsidRDefault="00C7735E">
            <w:pPr>
              <w:jc w:val="both"/>
              <w:rPr>
                <w:rFonts w:ascii="Arial" w:eastAsia="Arial" w:hAnsi="Arial" w:cs="Arial"/>
              </w:rPr>
            </w:pPr>
          </w:p>
          <w:p w14:paraId="4AF163E3" w14:textId="77777777" w:rsidR="00C7735E" w:rsidRDefault="00C7735E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5D90C1E6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156B8121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      Vinculação entre Linhas e Grupos de Pesquisa</w:t>
      </w:r>
      <w:r>
        <w:rPr>
          <w:rFonts w:ascii="Arial" w:eastAsia="Arial" w:hAnsi="Arial" w:cs="Arial"/>
          <w:color w:val="000000"/>
        </w:rPr>
        <w:t xml:space="preserve"> </w:t>
      </w:r>
    </w:p>
    <w:p w14:paraId="58458A08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vinculação entre Linhas de Pesquisa e Grupos de Pesquisa estão dispostas a seguir: </w:t>
      </w:r>
    </w:p>
    <w:p w14:paraId="7ECD33D6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eastAsia="Arial" w:hAnsi="Arial" w:cs="Arial"/>
          <w:color w:val="000000"/>
        </w:rPr>
      </w:pPr>
    </w:p>
    <w:p w14:paraId="214A9E44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C7735E" w14:paraId="724C5A80" w14:textId="77777777">
        <w:tc>
          <w:tcPr>
            <w:tcW w:w="4322" w:type="dxa"/>
          </w:tcPr>
          <w:p w14:paraId="46A6648E" w14:textId="77777777" w:rsidR="00C7735E" w:rsidRDefault="00AF3C6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LINHAS DE PESQUISA</w:t>
            </w:r>
          </w:p>
        </w:tc>
        <w:tc>
          <w:tcPr>
            <w:tcW w:w="4322" w:type="dxa"/>
          </w:tcPr>
          <w:p w14:paraId="786C6ADB" w14:textId="77777777" w:rsidR="00C7735E" w:rsidRDefault="00AF3C6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GRUPOS DE PESQUISA</w:t>
            </w:r>
          </w:p>
        </w:tc>
      </w:tr>
      <w:tr w:rsidR="00C7735E" w14:paraId="2889C672" w14:textId="77777777">
        <w:tc>
          <w:tcPr>
            <w:tcW w:w="4322" w:type="dxa"/>
          </w:tcPr>
          <w:p w14:paraId="7638E5F2" w14:textId="77777777" w:rsidR="00C7735E" w:rsidRDefault="00AF3C68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FDA6215" w14:textId="77777777" w:rsidR="00C7735E" w:rsidRDefault="00AF3C68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1.Desenvolvimento, Regulação, Concorrência e Inovação </w:t>
            </w:r>
          </w:p>
          <w:p w14:paraId="77F1B27E" w14:textId="77777777" w:rsidR="00C7735E" w:rsidRDefault="00C7735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2" w:type="dxa"/>
          </w:tcPr>
          <w:p w14:paraId="0E597726" w14:textId="77777777" w:rsidR="00C7735E" w:rsidRDefault="00C7735E">
            <w:pPr>
              <w:ind w:left="499"/>
              <w:jc w:val="both"/>
              <w:rPr>
                <w:rFonts w:ascii="Arial" w:eastAsia="Arial" w:hAnsi="Arial" w:cs="Arial"/>
              </w:rPr>
            </w:pPr>
          </w:p>
          <w:p w14:paraId="193CAB86" w14:textId="77777777" w:rsidR="00C7735E" w:rsidRDefault="00AF3C68">
            <w:pPr>
              <w:numPr>
                <w:ilvl w:val="0"/>
                <w:numId w:val="2"/>
              </w:numPr>
              <w:ind w:left="499" w:hanging="4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Propriedade Intelectual, Inovação e Desenvolvimento. </w:t>
            </w:r>
          </w:p>
          <w:p w14:paraId="478CE86E" w14:textId="77777777" w:rsidR="00C7735E" w:rsidRDefault="00C7735E">
            <w:pPr>
              <w:jc w:val="both"/>
              <w:rPr>
                <w:rFonts w:ascii="Arial" w:eastAsia="Arial" w:hAnsi="Arial" w:cs="Arial"/>
              </w:rPr>
            </w:pPr>
          </w:p>
          <w:p w14:paraId="03BD9902" w14:textId="77777777" w:rsidR="00C7735E" w:rsidRDefault="00AF3C68">
            <w:pPr>
              <w:numPr>
                <w:ilvl w:val="0"/>
                <w:numId w:val="2"/>
              </w:numPr>
              <w:ind w:left="499" w:hanging="4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 Papel das Agências Reguladoras no   Desenvolvimento da Infraestrutura </w:t>
            </w:r>
          </w:p>
          <w:p w14:paraId="1BA39B6D" w14:textId="77777777" w:rsidR="00C7735E" w:rsidRDefault="00C7735E">
            <w:pPr>
              <w:jc w:val="both"/>
              <w:rPr>
                <w:rFonts w:ascii="Arial" w:eastAsia="Arial" w:hAnsi="Arial" w:cs="Arial"/>
              </w:rPr>
            </w:pPr>
          </w:p>
          <w:p w14:paraId="6E8E52D3" w14:textId="77777777" w:rsidR="00C7735E" w:rsidRDefault="00AF3C68">
            <w:pPr>
              <w:numPr>
                <w:ilvl w:val="0"/>
                <w:numId w:val="2"/>
              </w:numPr>
              <w:ind w:left="499" w:hanging="4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Direito e Economia do Petróleo, Gás e Outras Fontes de Energia: Inovação e Desenvolvimento. </w:t>
            </w:r>
          </w:p>
          <w:p w14:paraId="650C6BA0" w14:textId="77777777" w:rsidR="00C7735E" w:rsidRDefault="00C7735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7735E" w14:paraId="1189764E" w14:textId="77777777">
        <w:tc>
          <w:tcPr>
            <w:tcW w:w="4322" w:type="dxa"/>
          </w:tcPr>
          <w:p w14:paraId="488EDDC7" w14:textId="77777777" w:rsidR="00C7735E" w:rsidRDefault="00AF3C68">
            <w:pPr>
              <w:ind w:left="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BDEF762" w14:textId="77777777" w:rsidR="00C7735E" w:rsidRDefault="00AF3C68">
            <w:pPr>
              <w:ind w:left="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2.Desenvolvimento Humano, Empresa, Tributação e Responsabilização (Civil Penal e Admi</w:t>
            </w:r>
            <w:r>
              <w:rPr>
                <w:rFonts w:ascii="Arial" w:eastAsia="Arial" w:hAnsi="Arial" w:cs="Arial"/>
              </w:rPr>
              <w:t>nistrativa)</w:t>
            </w:r>
          </w:p>
          <w:p w14:paraId="23C52725" w14:textId="77777777" w:rsidR="00C7735E" w:rsidRDefault="00C7735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4322" w:type="dxa"/>
          </w:tcPr>
          <w:p w14:paraId="5D7B874A" w14:textId="77777777" w:rsidR="00C7735E" w:rsidRDefault="00AF3C68">
            <w:pPr>
              <w:ind w:left="357" w:hanging="3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701FB58" w14:textId="77777777" w:rsidR="00C7735E" w:rsidRDefault="00AF3C68">
            <w:pPr>
              <w:ind w:left="357" w:hanging="3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a. Novas Práticas Comerciais no Direito Civil Patrimonial, Tributos e Políticas de Desenvolvimento. </w:t>
            </w:r>
          </w:p>
          <w:p w14:paraId="52145A86" w14:textId="77777777" w:rsidR="00C7735E" w:rsidRDefault="00C7735E">
            <w:pPr>
              <w:ind w:left="357" w:hanging="357"/>
              <w:jc w:val="both"/>
              <w:rPr>
                <w:rFonts w:ascii="Arial" w:eastAsia="Arial" w:hAnsi="Arial" w:cs="Arial"/>
              </w:rPr>
            </w:pPr>
          </w:p>
          <w:p w14:paraId="71E1B4AC" w14:textId="77777777" w:rsidR="00C7735E" w:rsidRDefault="00AF3C68">
            <w:pPr>
              <w:ind w:left="357" w:hanging="42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b. Novas Instituições do Direito Penal </w:t>
            </w:r>
            <w:proofErr w:type="gramStart"/>
            <w:r>
              <w:rPr>
                <w:rFonts w:ascii="Arial" w:eastAsia="Arial" w:hAnsi="Arial" w:cs="Arial"/>
              </w:rPr>
              <w:t xml:space="preserve">  Aplicado</w:t>
            </w:r>
            <w:proofErr w:type="gramEnd"/>
            <w:r>
              <w:rPr>
                <w:rFonts w:ascii="Arial" w:eastAsia="Arial" w:hAnsi="Arial" w:cs="Arial"/>
              </w:rPr>
              <w:t xml:space="preserve"> na Economia e Políticas de Desenvolvimento </w:t>
            </w:r>
          </w:p>
          <w:p w14:paraId="7ADD1D32" w14:textId="77777777" w:rsidR="00C7735E" w:rsidRDefault="00C7735E">
            <w:pPr>
              <w:ind w:left="357" w:hanging="425"/>
              <w:jc w:val="both"/>
              <w:rPr>
                <w:rFonts w:ascii="Arial" w:eastAsia="Arial" w:hAnsi="Arial" w:cs="Arial"/>
              </w:rPr>
            </w:pPr>
          </w:p>
          <w:p w14:paraId="0FB60AF7" w14:textId="77777777" w:rsidR="00C7735E" w:rsidRDefault="00AF3C68">
            <w:pPr>
              <w:ind w:left="357" w:hanging="42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c. Políticas Públicas, Direitos Fundamentais e               Desenvolvimento </w:t>
            </w:r>
          </w:p>
          <w:p w14:paraId="55CF6CB0" w14:textId="77777777" w:rsidR="00C7735E" w:rsidRDefault="00C7735E">
            <w:pPr>
              <w:ind w:left="357" w:hanging="425"/>
              <w:jc w:val="both"/>
              <w:rPr>
                <w:rFonts w:ascii="Arial" w:eastAsia="Arial" w:hAnsi="Arial" w:cs="Arial"/>
              </w:rPr>
            </w:pPr>
          </w:p>
        </w:tc>
      </w:tr>
    </w:tbl>
    <w:p w14:paraId="618C440F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5D1BD65A" w14:textId="77777777" w:rsidR="00C7735E" w:rsidRDefault="00AF3C6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Da Matrícula</w:t>
      </w:r>
    </w:p>
    <w:p w14:paraId="0FFB31E9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matrícula deverá ser efetuada em</w:t>
      </w:r>
      <w:r>
        <w:rPr>
          <w:rFonts w:ascii="Arial" w:eastAsia="Arial" w:hAnsi="Arial" w:cs="Arial"/>
          <w:b/>
          <w:color w:val="000000"/>
        </w:rPr>
        <w:t xml:space="preserve"> 14 de agosto de 2020.</w:t>
      </w:r>
    </w:p>
    <w:p w14:paraId="32B66ABF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1B29F695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33E579C3" w14:textId="77777777" w:rsidR="00C7735E" w:rsidRDefault="00AF3C6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Bibliografia básica recomendada a ambas as linhas de pesquisa: </w:t>
      </w:r>
    </w:p>
    <w:p w14:paraId="057CFA32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rFonts w:ascii="Arial" w:eastAsia="Arial" w:hAnsi="Arial" w:cs="Arial"/>
          <w:color w:val="000000"/>
        </w:rPr>
      </w:pPr>
    </w:p>
    <w:p w14:paraId="2697072A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 bibliografia se encontra disponível para retirada na Secretaria do Mestrado em Direito mediante agendamento.            </w:t>
      </w:r>
    </w:p>
    <w:p w14:paraId="0AFA962D" w14:textId="77777777" w:rsidR="00C7735E" w:rsidRDefault="00AF3C6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</w:t>
      </w:r>
    </w:p>
    <w:p w14:paraId="4A5FED80" w14:textId="77777777" w:rsidR="00C7735E" w:rsidRDefault="00AF3C68">
      <w:pPr>
        <w:ind w:left="708"/>
      </w:pPr>
      <w:r>
        <w:t>∙ MERGULHÃO, MARIA FERNANDA DIAS. INDENIZAÇÃO INTEGRAL NA RESPONSABILIDADE CIVIL, ED. ATLAS, ANO 2015, CAP. 2, 3, 4, 5,</w:t>
      </w:r>
      <w:r>
        <w:t xml:space="preserve"> 6 E 7.</w:t>
      </w:r>
    </w:p>
    <w:p w14:paraId="5D272755" w14:textId="77777777" w:rsidR="00C7735E" w:rsidRDefault="00C7735E">
      <w:pPr>
        <w:ind w:left="708"/>
      </w:pPr>
    </w:p>
    <w:p w14:paraId="421CCDEE" w14:textId="77777777" w:rsidR="00C7735E" w:rsidRDefault="00AF3C68">
      <w:pPr>
        <w:ind w:left="708"/>
      </w:pPr>
      <w:r>
        <w:t>∙ GUERRA, SIDNEY. CURSO DE DIREITO INTERNACIONAL PÚBLICO. 12. ED. SÃO PAULO: SARAIVA, 2019 (CAPÍTULO XXII)</w:t>
      </w:r>
    </w:p>
    <w:p w14:paraId="66150C6F" w14:textId="77777777" w:rsidR="00C7735E" w:rsidRDefault="00C7735E">
      <w:pPr>
        <w:ind w:left="708"/>
      </w:pPr>
    </w:p>
    <w:p w14:paraId="508AEA85" w14:textId="77777777" w:rsidR="00C7735E" w:rsidRDefault="00AF3C68">
      <w:pPr>
        <w:ind w:left="708"/>
      </w:pPr>
      <w:r>
        <w:t>∙ RICHARD A. POSNER, RESPONSE, "CONCEPTIONS OF LEGAL THEORY: A RESPONSE TO RONALD DWORKIN", 29 ARIZONA STATE LAW JOURNAL 377 (1997)</w:t>
      </w:r>
    </w:p>
    <w:p w14:paraId="7C53D53E" w14:textId="77777777" w:rsidR="00C7735E" w:rsidRDefault="00C7735E">
      <w:pPr>
        <w:ind w:left="708"/>
      </w:pPr>
    </w:p>
    <w:p w14:paraId="37289F10" w14:textId="77777777" w:rsidR="00C7735E" w:rsidRDefault="00AF3C68">
      <w:pPr>
        <w:ind w:left="708"/>
        <w:rPr>
          <w:rFonts w:ascii="Arial" w:eastAsia="Arial" w:hAnsi="Arial" w:cs="Arial"/>
        </w:rPr>
      </w:pPr>
      <w:r>
        <w:t>∙ ASSA</w:t>
      </w:r>
      <w:r>
        <w:t>FIM, JOÃO MARCELO DE LIMA. A TRANSFERÊNCIA DE TECNOLOGIA NO BRASILEIRO. 2ª TIRAGEM, RIO DE JANEIRO, 2010. (CAPÍTULO 1 A 3)</w:t>
      </w:r>
    </w:p>
    <w:p w14:paraId="2C6B0640" w14:textId="77777777" w:rsidR="00C7735E" w:rsidRDefault="00C7735E">
      <w:pPr>
        <w:ind w:left="708"/>
        <w:rPr>
          <w:rFonts w:ascii="Arial" w:eastAsia="Arial" w:hAnsi="Arial" w:cs="Arial"/>
        </w:rPr>
      </w:pPr>
    </w:p>
    <w:p w14:paraId="20DB8C22" w14:textId="77777777" w:rsidR="00C7735E" w:rsidRDefault="00AF3C6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Elementos que Integram os Critérios Obrigatórios para a Conclusão do Curso</w:t>
      </w:r>
    </w:p>
    <w:p w14:paraId="219BC7C0" w14:textId="77777777" w:rsidR="00C7735E" w:rsidRDefault="00AF3C6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Produção de no mínimo três artigos (vinculados a grupos de pesquisa do Programa), durante todo o curso. Desses três artigos: (i) um artigo deve ser publicado somente pelo aluno; (ii) um artigo deve ser publicado em coautoria com outros alunos do Programa e</w:t>
      </w:r>
      <w:r>
        <w:rPr>
          <w:rFonts w:ascii="Arial" w:eastAsia="Arial" w:hAnsi="Arial" w:cs="Arial"/>
          <w:color w:val="000000"/>
        </w:rPr>
        <w:t xml:space="preserve"> (iii) um artigo deve ser publicado em coautoria com docentes do Programa. Todos esses artigos devem ser publicados em veículos qualificados. </w:t>
      </w:r>
    </w:p>
    <w:p w14:paraId="704ACA98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OBS.: Os artigos resultantes de pesquisa institucional, inscritas no CNPQ, realizados por discentes com a orienta</w:t>
      </w:r>
      <w:r>
        <w:rPr>
          <w:rFonts w:ascii="Arial" w:eastAsia="Arial" w:hAnsi="Arial" w:cs="Arial"/>
          <w:i/>
          <w:color w:val="000000"/>
        </w:rPr>
        <w:t xml:space="preserve">ção do Coordenador do Grupo a partir de conclusões da pesquisa coletiva, devem ser assinadas por todos que participaram e, tão somente, poderão ser publicados com as indicações do Grupo e a autorização expressa do seu Coordenador. </w:t>
      </w:r>
    </w:p>
    <w:p w14:paraId="004B0BC1" w14:textId="77777777" w:rsidR="00C7735E" w:rsidRDefault="00AF3C6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Participação em, no mínimo, um Seminário ou Congresso (como, por exemplo, o CONPEDI) externo e apresentação de artigo em, no mínimo, dois Seminários ou Congressos internos, durante todo o curso.</w:t>
      </w:r>
    </w:p>
    <w:p w14:paraId="5A0E9931" w14:textId="77777777" w:rsidR="00C7735E" w:rsidRDefault="00AF3C6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Participação em Estágio Docente com carga horária mínima de 4</w:t>
      </w:r>
      <w:r>
        <w:rPr>
          <w:rFonts w:ascii="Arial" w:eastAsia="Arial" w:hAnsi="Arial" w:cs="Arial"/>
          <w:color w:val="000000"/>
        </w:rPr>
        <w:t>5 horas por ano no triênio.</w:t>
      </w:r>
    </w:p>
    <w:p w14:paraId="7D17E1D6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b/>
          <w:color w:val="000000"/>
        </w:rPr>
      </w:pPr>
    </w:p>
    <w:p w14:paraId="183FD2B2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</w:rPr>
      </w:pPr>
    </w:p>
    <w:p w14:paraId="6382A531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</w:rPr>
      </w:pPr>
    </w:p>
    <w:p w14:paraId="2608414A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</w:rPr>
      </w:pPr>
    </w:p>
    <w:p w14:paraId="25BD6A5C" w14:textId="77777777" w:rsidR="00C7735E" w:rsidRDefault="00AF3C6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Elementos que Integram o Critério de Avaliação nas Disciplinas</w:t>
      </w:r>
    </w:p>
    <w:p w14:paraId="6EA600EB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O Programa perfaz o cômputo de 27 créditos, equivalentes ao somatório de 450 horas-aula, divididos entre disciplinas, seminários especiais de pesquisa e orientação/defesa de dissertação.  As disciplinas, por sua vez são discriminadas em grupos: formativas </w:t>
      </w:r>
      <w:r>
        <w:rPr>
          <w:rFonts w:ascii="Arial" w:eastAsia="Arial" w:hAnsi="Arial" w:cs="Arial"/>
          <w:color w:val="000000"/>
        </w:rPr>
        <w:t>básicas (obrigatórias) e específicas, sendo estas distinguidas por linhas de pesquisa. O primeiro grupo (obrigatórias) perfaz 15 créditos e as específicas devem perfazer um mínimo de 12 créditos (entre os 24 oferecidos cf. a linha de pesquisa).  No critéri</w:t>
      </w:r>
      <w:r>
        <w:rPr>
          <w:rFonts w:ascii="Arial" w:eastAsia="Arial" w:hAnsi="Arial" w:cs="Arial"/>
          <w:color w:val="000000"/>
        </w:rPr>
        <w:t>o de avaliação das disciplinas, serão considerados os seguintes elementos: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717E2BBB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</w:rPr>
      </w:pPr>
    </w:p>
    <w:p w14:paraId="1060A896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10.1.</w:t>
      </w:r>
      <w:r>
        <w:rPr>
          <w:rFonts w:ascii="Arial" w:eastAsia="Arial" w:hAnsi="Arial" w:cs="Arial"/>
          <w:b/>
          <w:color w:val="000000"/>
        </w:rPr>
        <w:tab/>
        <w:t>Trabalho monográfico ou artigo de conclusão de disciplina</w:t>
      </w:r>
    </w:p>
    <w:p w14:paraId="67303B83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 Organização.</w:t>
      </w:r>
    </w:p>
    <w:p w14:paraId="4067F332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 Tema Geral, Situação Problema, Objeto, Hipóteses de Resposta Provisória, Objetivos e Método.</w:t>
      </w:r>
    </w:p>
    <w:p w14:paraId="6EE9A080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 Redação do texto científico.</w:t>
      </w:r>
    </w:p>
    <w:p w14:paraId="13BF3874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d. Bibliografia. </w:t>
      </w:r>
    </w:p>
    <w:p w14:paraId="29E567A0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 Pontualidade na entrega.</w:t>
      </w:r>
    </w:p>
    <w:p w14:paraId="60C5226A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05C62CAE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10.2. </w:t>
      </w:r>
      <w:r>
        <w:rPr>
          <w:rFonts w:ascii="Arial" w:eastAsia="Arial" w:hAnsi="Arial" w:cs="Arial"/>
          <w:b/>
          <w:color w:val="000000"/>
        </w:rPr>
        <w:tab/>
        <w:t>Seminários</w:t>
      </w:r>
    </w:p>
    <w:p w14:paraId="1EACBF78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Entrega prévia de projeto, e, sumário em tópicos (roteiro) de exposição da pesquisa</w:t>
      </w:r>
    </w:p>
    <w:p w14:paraId="643A112B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b. Entrega do “roteiro” de exposição da pesquisa, ou relatório sintético</w:t>
      </w:r>
      <w:r>
        <w:rPr>
          <w:rFonts w:ascii="Arial" w:eastAsia="Arial" w:hAnsi="Arial" w:cs="Arial"/>
          <w:color w:val="000000"/>
        </w:rPr>
        <w:t>, para os mestrandos</w:t>
      </w:r>
    </w:p>
    <w:p w14:paraId="22B18FC4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 Desenvolvimento do tema, com demonstração da profundidade da pesquisa e leitura de                        material (lista bibliográfica elaborada pelo pesquisador sobre o estado da arte).</w:t>
      </w:r>
    </w:p>
    <w:p w14:paraId="10E51052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</w:t>
      </w:r>
    </w:p>
    <w:p w14:paraId="3EAFE385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10.3. </w:t>
      </w:r>
      <w:r>
        <w:rPr>
          <w:rFonts w:ascii="Arial" w:eastAsia="Arial" w:hAnsi="Arial" w:cs="Arial"/>
          <w:b/>
          <w:color w:val="000000"/>
        </w:rPr>
        <w:tab/>
        <w:t>Participação em aula</w:t>
      </w:r>
    </w:p>
    <w:p w14:paraId="7CB834F6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 Participação como expositor</w:t>
      </w:r>
    </w:p>
    <w:p w14:paraId="41D4C4CB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 Participação como debatedor</w:t>
      </w:r>
    </w:p>
    <w:p w14:paraId="1A8E6A4D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 Participação em grupo</w:t>
      </w:r>
    </w:p>
    <w:p w14:paraId="6490DB8B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d. Pontualidade</w:t>
      </w:r>
    </w:p>
    <w:p w14:paraId="24435FF4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e. Assiduidade </w:t>
      </w:r>
    </w:p>
    <w:p w14:paraId="47C4E22A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</w:rPr>
      </w:pPr>
    </w:p>
    <w:p w14:paraId="67254CE2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10.4. Grupo de Pesquisa</w:t>
      </w:r>
    </w:p>
    <w:p w14:paraId="1D035BF6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12" w:hanging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a.</w:t>
      </w:r>
      <w:r>
        <w:rPr>
          <w:rFonts w:ascii="Arial" w:eastAsia="Arial" w:hAnsi="Arial" w:cs="Arial"/>
          <w:color w:val="000000"/>
        </w:rPr>
        <w:t xml:space="preserve">  Propriedade Intelectual, Inovação e Desenvolvimento. </w:t>
      </w:r>
    </w:p>
    <w:p w14:paraId="24EBA863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12" w:hanging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Líder: João Marcelo de Lima Assafim e Ricardo Sichel</w:t>
      </w:r>
    </w:p>
    <w:p w14:paraId="7FA7A465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12" w:hanging="45"/>
        <w:jc w:val="both"/>
        <w:rPr>
          <w:rFonts w:ascii="Arial" w:eastAsia="Arial" w:hAnsi="Arial" w:cs="Arial"/>
          <w:color w:val="000000"/>
        </w:rPr>
      </w:pPr>
    </w:p>
    <w:p w14:paraId="5D5AAD00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12" w:hanging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b.</w:t>
      </w:r>
      <w:r>
        <w:rPr>
          <w:rFonts w:ascii="Arial" w:eastAsia="Arial" w:hAnsi="Arial" w:cs="Arial"/>
          <w:color w:val="000000"/>
        </w:rPr>
        <w:t xml:space="preserve">   O Papel das Agências Reguladoras no Desenvolvimento da Infraestrutura Líder: Fernando Knoerr.</w:t>
      </w:r>
    </w:p>
    <w:p w14:paraId="7AABD202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12" w:hanging="45"/>
        <w:jc w:val="both"/>
        <w:rPr>
          <w:rFonts w:ascii="Arial" w:eastAsia="Arial" w:hAnsi="Arial" w:cs="Arial"/>
          <w:color w:val="000000"/>
        </w:rPr>
      </w:pPr>
    </w:p>
    <w:p w14:paraId="2CA47DFB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12" w:hanging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</w:t>
      </w:r>
      <w:r>
        <w:rPr>
          <w:rFonts w:ascii="Arial" w:eastAsia="Arial" w:hAnsi="Arial" w:cs="Arial"/>
          <w:color w:val="000000"/>
        </w:rPr>
        <w:t xml:space="preserve">. Direito e Economia do Petróleo, Gás e Outras Fontes de Energia: Inovação e Desenvolvimento. </w:t>
      </w:r>
    </w:p>
    <w:p w14:paraId="3D81C559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12" w:hanging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Líder: Alexandre Aragão</w:t>
      </w:r>
    </w:p>
    <w:p w14:paraId="367CC5E4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12" w:hanging="45"/>
        <w:jc w:val="both"/>
        <w:rPr>
          <w:rFonts w:ascii="Arial" w:eastAsia="Arial" w:hAnsi="Arial" w:cs="Arial"/>
          <w:color w:val="000000"/>
        </w:rPr>
      </w:pPr>
    </w:p>
    <w:p w14:paraId="6BC09E82" w14:textId="77777777" w:rsidR="00C7735E" w:rsidRDefault="00AF3C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Novas Práticas Comerciais no Direito Civil Patrimonial, Tributos e Políticas de Desenvolvimento. </w:t>
      </w:r>
    </w:p>
    <w:p w14:paraId="578DC388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Líder: Maria Fernanda Mergulhão </w:t>
      </w:r>
    </w:p>
    <w:p w14:paraId="74931E3B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12" w:hanging="45"/>
        <w:jc w:val="both"/>
        <w:rPr>
          <w:rFonts w:ascii="Arial" w:eastAsia="Arial" w:hAnsi="Arial" w:cs="Arial"/>
          <w:color w:val="000000"/>
        </w:rPr>
      </w:pPr>
    </w:p>
    <w:p w14:paraId="4AFBB7DE" w14:textId="77777777" w:rsidR="00C7735E" w:rsidRDefault="00AF3C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Novas Instituições de Direito Penal Aplicado na Economia e Políticas de Desenvolvimento </w:t>
      </w:r>
    </w:p>
    <w:p w14:paraId="35C991FF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Líder: João Mestieri </w:t>
      </w:r>
    </w:p>
    <w:p w14:paraId="10F2AF05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12" w:hanging="45"/>
        <w:jc w:val="both"/>
        <w:rPr>
          <w:rFonts w:ascii="Arial" w:eastAsia="Arial" w:hAnsi="Arial" w:cs="Arial"/>
          <w:color w:val="000000"/>
        </w:rPr>
      </w:pPr>
    </w:p>
    <w:p w14:paraId="4930FBF4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12" w:hanging="45"/>
        <w:jc w:val="both"/>
        <w:rPr>
          <w:rFonts w:ascii="Arial" w:eastAsia="Arial" w:hAnsi="Arial" w:cs="Arial"/>
          <w:color w:val="000000"/>
        </w:rPr>
      </w:pPr>
    </w:p>
    <w:p w14:paraId="773E8EC3" w14:textId="77777777" w:rsidR="00C7735E" w:rsidRDefault="00AF3C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Políticas P</w:t>
      </w:r>
      <w:r>
        <w:rPr>
          <w:rFonts w:ascii="Arial" w:eastAsia="Arial" w:hAnsi="Arial" w:cs="Arial"/>
          <w:color w:val="000000"/>
        </w:rPr>
        <w:t xml:space="preserve">úblicas, Direitos Fundamentais e Desenvolvimento </w:t>
      </w:r>
    </w:p>
    <w:p w14:paraId="35F7C7DA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Líderes: Manoel Peixinho </w:t>
      </w:r>
    </w:p>
    <w:p w14:paraId="7DBAB728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12" w:hanging="45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F1165E0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12" w:hanging="45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97E3564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12" w:hanging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10.5.  - PED - PROGRAMA DE ESTÁGIO DOCENTE-</w:t>
      </w:r>
      <w:r>
        <w:rPr>
          <w:rFonts w:ascii="Arial" w:eastAsia="Arial" w:hAnsi="Arial" w:cs="Arial"/>
          <w:color w:val="000000"/>
        </w:rPr>
        <w:t xml:space="preserve"> O discente do PMD, após cursar dois trimestres do Mestrado em Direito, cumprirá </w:t>
      </w:r>
      <w:r>
        <w:rPr>
          <w:rFonts w:ascii="Arial" w:eastAsia="Arial" w:hAnsi="Arial" w:cs="Arial"/>
          <w:color w:val="0000FF"/>
        </w:rPr>
        <w:t>obrigatoriamente uma carga horária de 2 semestres</w:t>
      </w:r>
      <w:r>
        <w:rPr>
          <w:rFonts w:ascii="Arial" w:eastAsia="Arial" w:hAnsi="Arial" w:cs="Arial"/>
          <w:color w:val="000000"/>
        </w:rPr>
        <w:t>, disponibilizando 4 horas semanais equivalentes para o estágio docente. A prática do estágio docente é requisito obrigatório para a obtenção do grau de mestre.</w:t>
      </w:r>
    </w:p>
    <w:p w14:paraId="59D31046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12" w:hanging="45"/>
        <w:jc w:val="both"/>
        <w:rPr>
          <w:rFonts w:ascii="Arial" w:eastAsia="Arial" w:hAnsi="Arial" w:cs="Arial"/>
          <w:color w:val="000000"/>
        </w:rPr>
      </w:pPr>
    </w:p>
    <w:p w14:paraId="11242A32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12" w:hanging="45"/>
        <w:jc w:val="both"/>
        <w:rPr>
          <w:rFonts w:ascii="Arial" w:eastAsia="Arial" w:hAnsi="Arial" w:cs="Arial"/>
          <w:color w:val="000000"/>
        </w:rPr>
      </w:pPr>
    </w:p>
    <w:p w14:paraId="33736EB2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12" w:hanging="45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 atuação do discente no PED terá relação primordial com a orientação do Trabalho de Conclusã</w:t>
      </w:r>
      <w:r>
        <w:rPr>
          <w:rFonts w:ascii="Arial" w:eastAsia="Arial" w:hAnsi="Arial" w:cs="Arial"/>
          <w:color w:val="000000"/>
        </w:rPr>
        <w:t>o de Curso elaborado, no formato de artigo, pelos alunos de graduação do curso de Direito da Universidade Candido Mendes. O PED poderá consistir também na implementação conjunta de programas de iniciação científica entre a graduação e o PMD. Atualmente o P</w:t>
      </w:r>
      <w:r>
        <w:rPr>
          <w:rFonts w:ascii="Arial" w:eastAsia="Arial" w:hAnsi="Arial" w:cs="Arial"/>
          <w:color w:val="000000"/>
        </w:rPr>
        <w:t xml:space="preserve">ED é desenvolvido nos </w:t>
      </w:r>
      <w:r>
        <w:rPr>
          <w:rFonts w:ascii="Arial" w:eastAsia="Arial" w:hAnsi="Arial" w:cs="Arial"/>
          <w:i/>
          <w:color w:val="000000"/>
        </w:rPr>
        <w:t xml:space="preserve">campi </w:t>
      </w:r>
      <w:r>
        <w:rPr>
          <w:rFonts w:ascii="Arial" w:eastAsia="Arial" w:hAnsi="Arial" w:cs="Arial"/>
          <w:color w:val="000000"/>
        </w:rPr>
        <w:t xml:space="preserve">de Niteroi, Tijuca, Meier e Jacarepaguá. </w:t>
      </w:r>
    </w:p>
    <w:p w14:paraId="6E6A74C8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12" w:hanging="45"/>
        <w:jc w:val="both"/>
        <w:rPr>
          <w:rFonts w:ascii="Arial" w:eastAsia="Arial" w:hAnsi="Arial" w:cs="Arial"/>
          <w:b/>
          <w:color w:val="000000"/>
        </w:rPr>
      </w:pPr>
    </w:p>
    <w:p w14:paraId="050F1FDC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" w:eastAsia="Arial" w:hAnsi="Arial" w:cs="Arial"/>
          <w:b/>
          <w:color w:val="000000"/>
        </w:rPr>
      </w:pPr>
    </w:p>
    <w:p w14:paraId="3045F07F" w14:textId="77777777" w:rsidR="00C7735E" w:rsidRDefault="00AF3C6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Secretaria do Programa:</w:t>
      </w:r>
    </w:p>
    <w:p w14:paraId="06280D1C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Rua da Assembléia, nº. 10/ 7º andar, sala 717 – Centro/RJ – tel.: (21) 3543-6478/6514 e (</w:t>
      </w:r>
      <w:proofErr w:type="gramStart"/>
      <w:r>
        <w:rPr>
          <w:rFonts w:ascii="Arial" w:eastAsia="Arial" w:hAnsi="Arial" w:cs="Arial"/>
          <w:color w:val="000000"/>
        </w:rPr>
        <w:t xml:space="preserve">21)   </w:t>
      </w:r>
      <w:proofErr w:type="gramEnd"/>
      <w:r>
        <w:rPr>
          <w:rFonts w:ascii="Arial" w:eastAsia="Arial" w:hAnsi="Arial" w:cs="Arial"/>
          <w:color w:val="000000"/>
        </w:rPr>
        <w:t xml:space="preserve">     3543-6400 r: 6478/6514.</w:t>
      </w:r>
    </w:p>
    <w:p w14:paraId="498B9DE6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b/>
          <w:color w:val="000000"/>
        </w:rPr>
      </w:pPr>
    </w:p>
    <w:p w14:paraId="0C355946" w14:textId="77777777" w:rsidR="00C7735E" w:rsidRDefault="00AF3C6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Locais das aulas:</w:t>
      </w:r>
    </w:p>
    <w:p w14:paraId="75AE884D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</w:rPr>
        <w:t>Rua da Assembléia, nº. 10/ 7º andar – Centro – Rio de Janeiro/RJ e</w:t>
      </w:r>
      <w:r>
        <w:rPr>
          <w:rFonts w:ascii="Arial" w:eastAsia="Arial" w:hAnsi="Arial" w:cs="Arial"/>
          <w:color w:val="000000"/>
          <w:highlight w:val="white"/>
        </w:rPr>
        <w:t xml:space="preserve"> na Rua Luís Leopoldo Fernandes Pinheiro, 517 – Centro – Niterói/RJ.  </w:t>
      </w:r>
    </w:p>
    <w:p w14:paraId="43AFE2D1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eastAsia="Arial" w:hAnsi="Arial" w:cs="Arial"/>
          <w:color w:val="000000"/>
        </w:rPr>
      </w:pPr>
    </w:p>
    <w:p w14:paraId="4D9D34AE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 campus de Niterói, pela proximidade da demanda social (estaleiros, COMPERJ, etc.),  funcionará o Projeto de Pesquis</w:t>
      </w:r>
      <w:r>
        <w:rPr>
          <w:rFonts w:ascii="Arial" w:eastAsia="Arial" w:hAnsi="Arial" w:cs="Arial"/>
          <w:color w:val="000000"/>
        </w:rPr>
        <w:t>a: “Novos Desafios do Setor de Petróleo e Gás – Os Impactos do Desinvestimento Sobre o Desenvolvimento”, vinculado aos Grupos de Pesquisas CNPQ “Direito e Economia do Petróleo e Gás e Outras Fontes de Energia: Inovação e Desenvolvimento” e “o Papel Das Agê</w:t>
      </w:r>
      <w:r>
        <w:rPr>
          <w:rFonts w:ascii="Arial" w:eastAsia="Arial" w:hAnsi="Arial" w:cs="Arial"/>
          <w:color w:val="000000"/>
        </w:rPr>
        <w:t xml:space="preserve">ncias Reguladoras no Desenvolvimento da Infraestrutura”, incluindo os respectivos atos acadêmicos, tanto originários e derivados.    </w:t>
      </w:r>
    </w:p>
    <w:p w14:paraId="22FADF5D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</w:t>
      </w:r>
    </w:p>
    <w:p w14:paraId="0D57B8B2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11. </w:t>
      </w:r>
      <w:r>
        <w:rPr>
          <w:rFonts w:ascii="Arial" w:eastAsia="Arial" w:hAnsi="Arial" w:cs="Arial"/>
          <w:b/>
          <w:color w:val="000000"/>
        </w:rPr>
        <w:tab/>
        <w:t>Horário do curso:</w:t>
      </w:r>
    </w:p>
    <w:p w14:paraId="79554A32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Manhã: das 8 h às 11h 30min.; </w:t>
      </w:r>
    </w:p>
    <w:p w14:paraId="580C4F95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Noite: das 18 h às 21h 30min.</w:t>
      </w:r>
    </w:p>
    <w:p w14:paraId="6B55E4DD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939D50A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12.</w:t>
      </w:r>
      <w:r>
        <w:rPr>
          <w:rFonts w:ascii="Arial" w:eastAsia="Arial" w:hAnsi="Arial" w:cs="Arial"/>
          <w:b/>
        </w:rPr>
        <w:tab/>
        <w:t>Disposições Gerais</w:t>
      </w:r>
    </w:p>
    <w:p w14:paraId="1AAECA0F" w14:textId="77777777" w:rsidR="00C7735E" w:rsidRDefault="00C7735E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  <w:b/>
        </w:rPr>
      </w:pPr>
    </w:p>
    <w:p w14:paraId="3E8A6ABB" w14:textId="77777777" w:rsidR="00C7735E" w:rsidRDefault="00AF3C68">
      <w:pP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12.1</w:t>
      </w:r>
      <w:r>
        <w:rPr>
          <w:rFonts w:ascii="Arial" w:eastAsia="Arial" w:hAnsi="Arial" w:cs="Arial"/>
        </w:rPr>
        <w:tab/>
        <w:t>Os</w:t>
      </w:r>
      <w:proofErr w:type="gramEnd"/>
      <w:r>
        <w:rPr>
          <w:rFonts w:ascii="Arial" w:eastAsia="Arial" w:hAnsi="Arial" w:cs="Arial"/>
        </w:rPr>
        <w:t xml:space="preserve"> candidatos deverão exibir documentos de identidade sempre que solicitados e deverão apresentar-se antes do início das provas.</w:t>
      </w:r>
    </w:p>
    <w:p w14:paraId="5F2D5422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12.2</w:t>
      </w:r>
      <w:r>
        <w:rPr>
          <w:rFonts w:ascii="Arial" w:eastAsia="Arial" w:hAnsi="Arial" w:cs="Arial"/>
          <w:color w:val="000000"/>
        </w:rPr>
        <w:tab/>
        <w:t>Os</w:t>
      </w:r>
      <w:proofErr w:type="gramEnd"/>
      <w:r>
        <w:rPr>
          <w:rFonts w:ascii="Arial" w:eastAsia="Arial" w:hAnsi="Arial" w:cs="Arial"/>
          <w:color w:val="000000"/>
        </w:rPr>
        <w:t xml:space="preserve"> candidatos que realizarem inscrição pelos correios deverão exibir cópia de todo o material enviado sempre que soli</w:t>
      </w:r>
      <w:r>
        <w:rPr>
          <w:rFonts w:ascii="Arial" w:eastAsia="Arial" w:hAnsi="Arial" w:cs="Arial"/>
          <w:color w:val="000000"/>
        </w:rPr>
        <w:t>citado.</w:t>
      </w:r>
    </w:p>
    <w:p w14:paraId="69019223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12.3</w:t>
      </w:r>
      <w:r>
        <w:rPr>
          <w:rFonts w:ascii="Arial" w:eastAsia="Arial" w:hAnsi="Arial" w:cs="Arial"/>
          <w:color w:val="000000"/>
        </w:rPr>
        <w:tab/>
        <w:t>Os</w:t>
      </w:r>
      <w:proofErr w:type="gramEnd"/>
      <w:r>
        <w:rPr>
          <w:rFonts w:ascii="Arial" w:eastAsia="Arial" w:hAnsi="Arial" w:cs="Arial"/>
          <w:color w:val="000000"/>
        </w:rPr>
        <w:t xml:space="preserve"> casos omissos serão resolvidos pela Coordenação do Curso.</w:t>
      </w:r>
    </w:p>
    <w:p w14:paraId="7C50373B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12.4. A banca julgadora será formada por, pelo menos, 5 membros do Conselho Docente do Programa e será publicada em ato administrativo específico.</w:t>
      </w:r>
    </w:p>
    <w:p w14:paraId="2C63CF91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12.5. Em função das regras estabele</w:t>
      </w:r>
      <w:r>
        <w:rPr>
          <w:rFonts w:ascii="Arial" w:eastAsia="Arial" w:hAnsi="Arial" w:cs="Arial"/>
          <w:color w:val="000000"/>
        </w:rPr>
        <w:t xml:space="preserve">cidas pela CAPES (MEC) para “fluxo discente”, o curso deve ser concluído em 24 meses e não há a possibilidade de trancamento na Ficha de Avaliação da CAPES.  </w:t>
      </w:r>
    </w:p>
    <w:p w14:paraId="0C1EAE58" w14:textId="77777777" w:rsidR="00C7735E" w:rsidRDefault="00C7735E">
      <w:pPr>
        <w:spacing w:line="360" w:lineRule="auto"/>
        <w:rPr>
          <w:rFonts w:ascii="Arial" w:eastAsia="Arial" w:hAnsi="Arial" w:cs="Arial"/>
        </w:rPr>
      </w:pPr>
    </w:p>
    <w:p w14:paraId="10131015" w14:textId="77777777" w:rsidR="00C7735E" w:rsidRDefault="00AF3C68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Rio de Janeiro, 01 de </w:t>
      </w:r>
      <w:proofErr w:type="gramStart"/>
      <w:r>
        <w:rPr>
          <w:rFonts w:ascii="Arial" w:eastAsia="Arial" w:hAnsi="Arial" w:cs="Arial"/>
        </w:rPr>
        <w:t>Julho</w:t>
      </w:r>
      <w:proofErr w:type="gramEnd"/>
      <w:r>
        <w:rPr>
          <w:rFonts w:ascii="Arial" w:eastAsia="Arial" w:hAnsi="Arial" w:cs="Arial"/>
        </w:rPr>
        <w:t xml:space="preserve"> de 2020. </w:t>
      </w:r>
    </w:p>
    <w:p w14:paraId="465CAC40" w14:textId="77777777" w:rsidR="00C7735E" w:rsidRDefault="00AF3C68">
      <w:pPr>
        <w:spacing w:line="360" w:lineRule="auto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69DF30EE" wp14:editId="3264F9EC">
            <wp:extent cx="2228850" cy="8667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48FD0C" w14:textId="77777777" w:rsidR="00C7735E" w:rsidRDefault="00AF3C6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Prof. Dr. João Marcelo de Lima Assafim</w:t>
      </w:r>
    </w:p>
    <w:p w14:paraId="4720A17B" w14:textId="77777777" w:rsidR="00C7735E" w:rsidRDefault="00AF3C6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Diretor do Progra</w:t>
      </w:r>
      <w:r>
        <w:rPr>
          <w:rFonts w:ascii="Arial" w:eastAsia="Arial" w:hAnsi="Arial" w:cs="Arial"/>
          <w:b/>
        </w:rPr>
        <w:t>ma de Mestrado em Direito da UCAM</w:t>
      </w:r>
    </w:p>
    <w:p w14:paraId="49DFC9B8" w14:textId="77777777" w:rsidR="00C7735E" w:rsidRDefault="00AF3C68">
      <w:pPr>
        <w:spacing w:line="360" w:lineRule="auto"/>
        <w:jc w:val="both"/>
        <w:rPr>
          <w:rFonts w:ascii="Arial" w:eastAsia="Arial" w:hAnsi="Arial" w:cs="Arial"/>
        </w:rPr>
      </w:pPr>
      <w:r>
        <w:br w:type="page"/>
      </w:r>
    </w:p>
    <w:p w14:paraId="294A701C" w14:textId="77777777" w:rsidR="00C7735E" w:rsidRDefault="00AF3C68">
      <w:pPr>
        <w:pStyle w:val="Ttulo"/>
        <w:spacing w:after="120" w:line="360" w:lineRule="auto"/>
        <w:rPr>
          <w:rFonts w:ascii="Arial" w:eastAsia="Arial" w:hAnsi="Arial" w:cs="Arial"/>
          <w:smallCaps/>
          <w:sz w:val="22"/>
          <w:szCs w:val="22"/>
        </w:rPr>
      </w:pPr>
      <w:r>
        <w:rPr>
          <w:rFonts w:ascii="Arial" w:eastAsia="Arial" w:hAnsi="Arial" w:cs="Arial"/>
          <w:smallCaps/>
          <w:sz w:val="28"/>
          <w:szCs w:val="28"/>
        </w:rPr>
        <w:lastRenderedPageBreak/>
        <w:t>ANEXO</w:t>
      </w:r>
      <w:r>
        <w:rPr>
          <w:rFonts w:ascii="Arial" w:eastAsia="Arial" w:hAnsi="Arial" w:cs="Arial"/>
          <w:smallCaps/>
          <w:sz w:val="22"/>
          <w:szCs w:val="22"/>
        </w:rPr>
        <w:t xml:space="preserve"> </w:t>
      </w:r>
    </w:p>
    <w:p w14:paraId="27BBBAF7" w14:textId="77777777" w:rsidR="00C7735E" w:rsidRDefault="00AF3C68">
      <w:pPr>
        <w:pStyle w:val="Ttulo"/>
        <w:spacing w:after="12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PLANO DE ESTUDOS</w:t>
      </w:r>
    </w:p>
    <w:p w14:paraId="68005292" w14:textId="77777777" w:rsidR="00C7735E" w:rsidRDefault="00AF3C68">
      <w:pPr>
        <w:spacing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- Roteiro para elaboração de </w:t>
      </w:r>
      <w:proofErr w:type="gramStart"/>
      <w:r>
        <w:rPr>
          <w:rFonts w:ascii="Arial" w:eastAsia="Arial" w:hAnsi="Arial" w:cs="Arial"/>
          <w:b/>
        </w:rPr>
        <w:t>pré- projeto</w:t>
      </w:r>
      <w:proofErr w:type="gramEnd"/>
      <w:r>
        <w:rPr>
          <w:rFonts w:ascii="Arial" w:eastAsia="Arial" w:hAnsi="Arial" w:cs="Arial"/>
          <w:b/>
        </w:rPr>
        <w:t xml:space="preserve"> de pesquisa -</w:t>
      </w:r>
    </w:p>
    <w:p w14:paraId="6F6C97C2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plano de estudos tem por objetivo registrar, de forma organizada e estruturada, as intenções e razões de interesse acadêmico do candidato no Programa de Mestrado em Direito da UCAM. Não deve ser entendido como um compromisso inalterável, mas antes como u</w:t>
      </w:r>
      <w:r>
        <w:rPr>
          <w:rFonts w:ascii="Arial" w:eastAsia="Arial" w:hAnsi="Arial" w:cs="Arial"/>
          <w:color w:val="000000"/>
        </w:rPr>
        <w:t>ma formalização breve e objetiva das expectativas do candidato durante o curso e, especialmente, um compromisso com a aderência da pesquisa proposta com relação aos objetivos do Programa mediante a redação de um pré-projeto. Não obstante, caso aprovado, as</w:t>
      </w:r>
      <w:r>
        <w:rPr>
          <w:rFonts w:ascii="Arial" w:eastAsia="Arial" w:hAnsi="Arial" w:cs="Arial"/>
          <w:color w:val="000000"/>
        </w:rPr>
        <w:t xml:space="preserve"> hipóteses de alteração dependem de decisão do orientador e conselho docente. O roteiro que se segue orienta a redação de tal documento, </w:t>
      </w:r>
      <w:r>
        <w:rPr>
          <w:rFonts w:ascii="Arial" w:eastAsia="Arial" w:hAnsi="Arial" w:cs="Arial"/>
          <w:b/>
          <w:color w:val="000000"/>
        </w:rPr>
        <w:t>cujo tamanho não se imagina ultrapassar duas páginas</w:t>
      </w:r>
      <w:r>
        <w:rPr>
          <w:rFonts w:ascii="Arial" w:eastAsia="Arial" w:hAnsi="Arial" w:cs="Arial"/>
          <w:color w:val="000000"/>
        </w:rPr>
        <w:t>. O candidato, é claro, permanece livre para compor o texto na form</w:t>
      </w:r>
      <w:r>
        <w:rPr>
          <w:rFonts w:ascii="Arial" w:eastAsia="Arial" w:hAnsi="Arial" w:cs="Arial"/>
          <w:color w:val="000000"/>
        </w:rPr>
        <w:t xml:space="preserve">a em que achar mais conveniente. Este modelo serve apenas como orientação geral. O candidato deve visitar o site do Programa (http://www.pmd-ucam.org) para indicar dois possíveis orientadores, a partir da análise de suas respectivas produções intelectuais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i/>
          <w:color w:val="000000"/>
        </w:rPr>
        <w:t>Currículo Lattes</w:t>
      </w:r>
      <w:r>
        <w:rPr>
          <w:rFonts w:ascii="Arial" w:eastAsia="Arial" w:hAnsi="Arial" w:cs="Arial"/>
          <w:color w:val="000000"/>
        </w:rPr>
        <w:t xml:space="preserve"> em “Corpo Docente”).</w:t>
      </w:r>
    </w:p>
    <w:p w14:paraId="3406DCD2" w14:textId="77777777" w:rsidR="00C7735E" w:rsidRDefault="00C773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8"/>
        <w:jc w:val="both"/>
        <w:rPr>
          <w:rFonts w:ascii="Arial" w:eastAsia="Arial" w:hAnsi="Arial" w:cs="Arial"/>
          <w:color w:val="000000"/>
        </w:rPr>
      </w:pPr>
    </w:p>
    <w:p w14:paraId="06523B23" w14:textId="77777777" w:rsidR="00C7735E" w:rsidRDefault="00AF3C68">
      <w:pPr>
        <w:numPr>
          <w:ilvl w:val="0"/>
          <w:numId w:val="8"/>
        </w:numPr>
        <w:spacing w:after="12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Área Geral de Interesse</w:t>
      </w:r>
    </w:p>
    <w:p w14:paraId="1BB34ED6" w14:textId="77777777" w:rsidR="00C7735E" w:rsidRDefault="00AF3C68">
      <w:pPr>
        <w:spacing w:after="12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Neste primeiro item, o candidato apresenta sua área de interesse, a saber, os campos de conhecimento que perceba como atingíveis através da Área de Concentração do Programa pela linha de pesqu</w:t>
      </w:r>
      <w:r>
        <w:rPr>
          <w:rFonts w:ascii="Arial" w:eastAsia="Arial" w:hAnsi="Arial" w:cs="Arial"/>
        </w:rPr>
        <w:t>isa que está optando. Nesse sentido, o candidato deve estabelecer a vinculação entre Área e Linha de Pesquisa, indicando o grupo de pesquisa de interesse.</w:t>
      </w:r>
    </w:p>
    <w:p w14:paraId="48E42628" w14:textId="77777777" w:rsidR="00C7735E" w:rsidRDefault="00C7735E">
      <w:pPr>
        <w:spacing w:after="120" w:line="360" w:lineRule="auto"/>
        <w:ind w:firstLine="709"/>
        <w:jc w:val="both"/>
        <w:rPr>
          <w:rFonts w:ascii="Arial" w:eastAsia="Arial" w:hAnsi="Arial" w:cs="Arial"/>
        </w:rPr>
      </w:pPr>
    </w:p>
    <w:p w14:paraId="7398B222" w14:textId="77777777" w:rsidR="00C7735E" w:rsidRDefault="00AF3C68">
      <w:pPr>
        <w:numPr>
          <w:ilvl w:val="0"/>
          <w:numId w:val="8"/>
        </w:numPr>
        <w:spacing w:after="12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Temas e Problemas Específicos de Interesse Concreto</w:t>
      </w:r>
    </w:p>
    <w:p w14:paraId="43F6A7E1" w14:textId="77777777" w:rsidR="00C7735E" w:rsidRDefault="00AF3C68">
      <w:pPr>
        <w:spacing w:after="12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Neste item, o candidato desdobra a apresentação </w:t>
      </w:r>
      <w:r>
        <w:rPr>
          <w:rFonts w:ascii="Arial" w:eastAsia="Arial" w:hAnsi="Arial" w:cs="Arial"/>
        </w:rPr>
        <w:t>geral anterior e, assim, deverá explicitar, no Projeto, o ponto que achar pertinente, o tema mais geral que pretende, no momento em que entrará no curso para fins de pesquisa. Por exemplo, as questões referentes à reestruturação do Estado (passagem do Esta</w:t>
      </w:r>
      <w:r>
        <w:rPr>
          <w:rFonts w:ascii="Arial" w:eastAsia="Arial" w:hAnsi="Arial" w:cs="Arial"/>
        </w:rPr>
        <w:t>do Social ao Estado Penal), às reformas da Legislação Penal e Processual Penal aplicada ao fenômeno econômico ou relacionado com o desenvolvimento humano; o estudo e avaliação das reformas tributária e administrativa ora em discussão no Brasil, o novo perf</w:t>
      </w:r>
      <w:r>
        <w:rPr>
          <w:rFonts w:ascii="Arial" w:eastAsia="Arial" w:hAnsi="Arial" w:cs="Arial"/>
        </w:rPr>
        <w:t>il do Direito Empresarial, a dinâmica de fusões e aquisições no Brasil no âmbito de seu marco legal atual e as implicações sobre o padrão de concorrência no setor de telecomunicações, bem como,  o impacto da desregulamentação do mercado de capitais nas est</w:t>
      </w:r>
      <w:r>
        <w:rPr>
          <w:rFonts w:ascii="Arial" w:eastAsia="Arial" w:hAnsi="Arial" w:cs="Arial"/>
        </w:rPr>
        <w:t xml:space="preserve">ratégias da indústria </w:t>
      </w:r>
      <w:r>
        <w:rPr>
          <w:rFonts w:ascii="Arial" w:eastAsia="Arial" w:hAnsi="Arial" w:cs="Arial"/>
        </w:rPr>
        <w:lastRenderedPageBreak/>
        <w:t xml:space="preserve">bancária no Brasil e no exterior, ou, ainda, o debate sobre o papel e as funções das agências reguladoras que vem sendo retomado no país. </w:t>
      </w:r>
    </w:p>
    <w:p w14:paraId="6893415F" w14:textId="77777777" w:rsidR="00C7735E" w:rsidRDefault="00C7735E">
      <w:pPr>
        <w:spacing w:after="120" w:line="360" w:lineRule="auto"/>
        <w:ind w:firstLine="709"/>
        <w:jc w:val="both"/>
        <w:rPr>
          <w:rFonts w:ascii="Arial" w:eastAsia="Arial" w:hAnsi="Arial" w:cs="Arial"/>
        </w:rPr>
      </w:pPr>
    </w:p>
    <w:p w14:paraId="743FC328" w14:textId="77777777" w:rsidR="00C7735E" w:rsidRDefault="00AF3C68">
      <w:pPr>
        <w:spacing w:after="12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Um novo aspecto importante para ambas as áreas são os novos temas e novos objetos referentes à</w:t>
      </w:r>
      <w:r>
        <w:rPr>
          <w:rFonts w:ascii="Arial" w:eastAsia="Arial" w:hAnsi="Arial" w:cs="Arial"/>
        </w:rPr>
        <w:t xml:space="preserve"> proteção da inovação pela propriedade intelectual ou mediante instrumentos de repressão à concorrência desleal, repressão à contrafação, crimes contra bens imateriais, a propriedade intelectual como fator de desenvolvimento, os limites dos direitos intele</w:t>
      </w:r>
      <w:r>
        <w:rPr>
          <w:rFonts w:ascii="Arial" w:eastAsia="Arial" w:hAnsi="Arial" w:cs="Arial"/>
        </w:rPr>
        <w:t xml:space="preserve">ctuais e controle antitruste da propriedade intelectual. Sugere-se o enfoque sobre problemas concretos oriundo da demanda social. </w:t>
      </w:r>
    </w:p>
    <w:p w14:paraId="4D2EDA14" w14:textId="77777777" w:rsidR="00C7735E" w:rsidRDefault="00AF3C68">
      <w:pPr>
        <w:spacing w:after="12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É um espaço de liberdade </w:t>
      </w:r>
      <w:r>
        <w:rPr>
          <w:rFonts w:ascii="Arial" w:eastAsia="Arial" w:hAnsi="Arial" w:cs="Arial"/>
          <w:i/>
        </w:rPr>
        <w:t>e de exercício de visão</w:t>
      </w:r>
      <w:r>
        <w:rPr>
          <w:rFonts w:ascii="Arial" w:eastAsia="Arial" w:hAnsi="Arial" w:cs="Arial"/>
        </w:rPr>
        <w:t xml:space="preserve">, na medida em que não se trata de estabelecer a relevância técnica do tema, </w:t>
      </w:r>
      <w:r>
        <w:rPr>
          <w:rFonts w:ascii="Arial" w:eastAsia="Arial" w:hAnsi="Arial" w:cs="Arial"/>
        </w:rPr>
        <w:t>mas de demarcar o que lhe soa efetivamente importante e atraente dentre os temas propostos no curso desde um ponto de vista, insistimos, acadêmico, sem descartar a importância da pesquisa aplicada que fundamenta a especialização dos programas de excelência</w:t>
      </w:r>
      <w:r>
        <w:rPr>
          <w:rFonts w:ascii="Arial" w:eastAsia="Arial" w:hAnsi="Arial" w:cs="Arial"/>
        </w:rPr>
        <w:t>.</w:t>
      </w:r>
    </w:p>
    <w:p w14:paraId="1971178C" w14:textId="77777777" w:rsidR="00C7735E" w:rsidRDefault="00C7735E">
      <w:pPr>
        <w:spacing w:after="120" w:line="360" w:lineRule="auto"/>
        <w:jc w:val="both"/>
        <w:rPr>
          <w:rFonts w:ascii="Arial" w:eastAsia="Arial" w:hAnsi="Arial" w:cs="Arial"/>
          <w:b/>
        </w:rPr>
      </w:pPr>
    </w:p>
    <w:p w14:paraId="22A10704" w14:textId="77777777" w:rsidR="00C7735E" w:rsidRDefault="00AF3C68">
      <w:pPr>
        <w:spacing w:after="12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 Indicação da Linha e Grupo de Pesquisa</w:t>
      </w:r>
    </w:p>
    <w:p w14:paraId="1696DDED" w14:textId="77777777" w:rsidR="00C7735E" w:rsidRDefault="00AF3C68">
      <w:pPr>
        <w:spacing w:after="12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Neste item, o candidato deve demonstrar conhecer a Proposta do Programa e condições de produzir academicamente aderido àquela (Proposta) contribuindo para organicidade do Programa de Mestrado em Direito, ressaltando-se o fato de que a produção intelectual </w:t>
      </w:r>
      <w:r>
        <w:rPr>
          <w:rFonts w:ascii="Arial" w:eastAsia="Arial" w:hAnsi="Arial" w:cs="Arial"/>
        </w:rPr>
        <w:t>discente é disciplinada por regulação indicativa da CAPES e não pode estar restrita ao projeto de Dissertação.  O candidato deverá estar disposto a produzir intelectualmente no âmbito de projetos independentes da investigação relacionada com a dissertação,</w:t>
      </w:r>
      <w:r>
        <w:rPr>
          <w:rFonts w:ascii="Arial" w:eastAsia="Arial" w:hAnsi="Arial" w:cs="Arial"/>
        </w:rPr>
        <w:t xml:space="preserve"> como por exemplo, redigindo artigos para revistas qualificadas, apresentação de trabalhos em congressos e seminários, etc. </w:t>
      </w:r>
    </w:p>
    <w:p w14:paraId="34CC8CCA" w14:textId="77777777" w:rsidR="00C7735E" w:rsidRDefault="00C7735E">
      <w:pPr>
        <w:spacing w:after="120" w:line="360" w:lineRule="auto"/>
        <w:ind w:firstLine="708"/>
        <w:jc w:val="both"/>
        <w:rPr>
          <w:rFonts w:ascii="Arial" w:eastAsia="Arial" w:hAnsi="Arial" w:cs="Arial"/>
        </w:rPr>
      </w:pPr>
    </w:p>
    <w:p w14:paraId="2641E3FF" w14:textId="77777777" w:rsidR="00C7735E" w:rsidRDefault="00AF3C68">
      <w:pPr>
        <w:spacing w:after="12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 Expectativas em relação ao Programa</w:t>
      </w:r>
    </w:p>
    <w:p w14:paraId="48D47378" w14:textId="77777777" w:rsidR="00C7735E" w:rsidRDefault="00AF3C6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Nesta última seção, o candidato descreve, como conclusão, suas expectativas em relação ao c</w:t>
      </w:r>
      <w:r>
        <w:rPr>
          <w:rFonts w:ascii="Arial" w:eastAsia="Arial" w:hAnsi="Arial" w:cs="Arial"/>
          <w:color w:val="000000"/>
        </w:rPr>
        <w:t>urso, as razões de sua proposição de participação e o que efetivamente espera conseguir após o processo de trabalho e estudo a ser desenvolvido no âmbito do PMD, tanto em matéria de participação dos projetos de pesquisa no âmbito dos grupos como na execuçã</w:t>
      </w:r>
      <w:r>
        <w:rPr>
          <w:rFonts w:ascii="Arial" w:eastAsia="Arial" w:hAnsi="Arial" w:cs="Arial"/>
          <w:color w:val="000000"/>
        </w:rPr>
        <w:t>o dos projetos de Dissertação. Trata-se, aqui, de realmente informar à Coordenação do curso e a seu corpo docente o que espera como resultado dos seus investimentos acadêmicos.</w:t>
      </w:r>
    </w:p>
    <w:p w14:paraId="195EA786" w14:textId="77777777" w:rsidR="00C7735E" w:rsidRDefault="00AF3C68">
      <w:pPr>
        <w:pStyle w:val="Ttulo5"/>
        <w:spacing w:line="360" w:lineRule="auto"/>
        <w:ind w:firstLine="708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Indicação de alguns títulos (de artigos especializados e livros) e autores (</w:t>
      </w:r>
      <w:r>
        <w:rPr>
          <w:rFonts w:ascii="Arial" w:eastAsia="Arial" w:hAnsi="Arial" w:cs="Arial"/>
          <w:b/>
          <w:sz w:val="20"/>
          <w:szCs w:val="20"/>
        </w:rPr>
        <w:t>no máximo de 10</w:t>
      </w:r>
      <w:r>
        <w:rPr>
          <w:rFonts w:ascii="Arial" w:eastAsia="Arial" w:hAnsi="Arial" w:cs="Arial"/>
          <w:sz w:val="20"/>
          <w:szCs w:val="20"/>
        </w:rPr>
        <w:t>), que o candidato julgue importantes para iniciar o seu programa de estudos, representando o estado das artes no tema e objeto elegidos</w:t>
      </w:r>
      <w:r>
        <w:rPr>
          <w:rFonts w:ascii="Arial" w:eastAsia="Arial" w:hAnsi="Arial" w:cs="Arial"/>
          <w:b/>
          <w:sz w:val="20"/>
          <w:szCs w:val="20"/>
        </w:rPr>
        <w:t>.</w:t>
      </w:r>
    </w:p>
    <w:p w14:paraId="5F4D8CDB" w14:textId="77777777" w:rsidR="00C7735E" w:rsidRDefault="00C7735E">
      <w:pPr>
        <w:spacing w:line="360" w:lineRule="auto"/>
        <w:rPr>
          <w:rFonts w:ascii="Arial" w:eastAsia="Arial" w:hAnsi="Arial" w:cs="Arial"/>
          <w:b/>
        </w:rPr>
      </w:pPr>
    </w:p>
    <w:p w14:paraId="3D218AD8" w14:textId="77777777" w:rsidR="00C7735E" w:rsidRDefault="00C7735E">
      <w:pPr>
        <w:rPr>
          <w:rFonts w:ascii="Arial" w:eastAsia="Arial" w:hAnsi="Arial" w:cs="Arial"/>
        </w:rPr>
      </w:pPr>
    </w:p>
    <w:p w14:paraId="4AD85FC7" w14:textId="77777777" w:rsidR="00C7735E" w:rsidRDefault="00C7735E">
      <w:pPr>
        <w:rPr>
          <w:rFonts w:ascii="Arial" w:eastAsia="Arial" w:hAnsi="Arial" w:cs="Arial"/>
        </w:rPr>
      </w:pPr>
    </w:p>
    <w:sectPr w:rsidR="00C7735E">
      <w:headerReference w:type="default" r:id="rId13"/>
      <w:footerReference w:type="default" r:id="rId14"/>
      <w:pgSz w:w="11907" w:h="16840"/>
      <w:pgMar w:top="1418" w:right="1418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44397" w14:textId="77777777" w:rsidR="00AF3C68" w:rsidRDefault="00AF3C68">
      <w:r>
        <w:separator/>
      </w:r>
    </w:p>
  </w:endnote>
  <w:endnote w:type="continuationSeparator" w:id="0">
    <w:p w14:paraId="66DC718B" w14:textId="77777777" w:rsidR="00AF3C68" w:rsidRDefault="00AF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a XBd BT">
    <w:charset w:val="00"/>
    <w:family w:val="auto"/>
    <w:pitch w:val="default"/>
  </w:font>
  <w:font w:name="Bookman Old Style">
    <w:panose1 w:val="02050604050505020204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2E726" w14:textId="77777777" w:rsidR="00C7735E" w:rsidRDefault="00C7735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Black" w:eastAsia="Arial Black" w:hAnsi="Arial Black" w:cs="Arial Black"/>
        <w:b/>
        <w:sz w:val="24"/>
        <w:szCs w:val="24"/>
      </w:rPr>
    </w:pPr>
  </w:p>
  <w:tbl>
    <w:tblPr>
      <w:tblStyle w:val="a1"/>
      <w:tblW w:w="9747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C7735E" w14:paraId="5DE719BC" w14:textId="77777777">
      <w:tc>
        <w:tcPr>
          <w:tcW w:w="9747" w:type="dxa"/>
          <w:tcBorders>
            <w:left w:val="nil"/>
            <w:bottom w:val="nil"/>
            <w:right w:val="nil"/>
          </w:tcBorders>
        </w:tcPr>
        <w:p w14:paraId="615A8D0C" w14:textId="77777777" w:rsidR="00C7735E" w:rsidRDefault="00AF3C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900"/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 xml:space="preserve">Rua da Assembleia, </w:t>
          </w:r>
          <w:proofErr w:type="gramStart"/>
          <w:r>
            <w:rPr>
              <w:rFonts w:ascii="Calibri" w:eastAsia="Calibri" w:hAnsi="Calibri" w:cs="Calibri"/>
              <w:b/>
              <w:color w:val="000000"/>
            </w:rPr>
            <w:t>10 sala</w:t>
          </w:r>
          <w:proofErr w:type="gramEnd"/>
          <w:r>
            <w:rPr>
              <w:rFonts w:ascii="Calibri" w:eastAsia="Calibri" w:hAnsi="Calibri" w:cs="Calibri"/>
              <w:b/>
              <w:color w:val="000000"/>
            </w:rPr>
            <w:t xml:space="preserve"> 717 - Centro - Rio de Janeiro - RJ – 20.011-901. </w:t>
          </w:r>
        </w:p>
        <w:p w14:paraId="69E1E2F1" w14:textId="77777777" w:rsidR="00C7735E" w:rsidRDefault="00AF3C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900"/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Tel.:/fax: 3543-6478/3543-6514/3543-6400 (ramal 6478)</w:t>
          </w:r>
        </w:p>
        <w:p w14:paraId="19CC32BC" w14:textId="77777777" w:rsidR="00C7735E" w:rsidRDefault="00AF3C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900"/>
            <w:jc w:val="center"/>
            <w:rPr>
              <w:rFonts w:ascii="Calibri" w:eastAsia="Calibri" w:hAnsi="Calibri" w:cs="Calibri"/>
              <w:b/>
              <w:color w:val="000000"/>
            </w:rPr>
          </w:pPr>
          <w:hyperlink r:id="rId1">
            <w:r>
              <w:rPr>
                <w:rFonts w:ascii="Calibri" w:eastAsia="Calibri" w:hAnsi="Calibri" w:cs="Calibri"/>
                <w:b/>
                <w:color w:val="000080"/>
                <w:u w:val="single"/>
              </w:rPr>
              <w:t>http://www.pmd-ucam.org</w:t>
            </w:r>
          </w:hyperlink>
        </w:p>
        <w:p w14:paraId="49C32173" w14:textId="77777777" w:rsidR="00C7735E" w:rsidRDefault="00AF3C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142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</w:rPr>
            <w:t>e-mail: mestradodireito@candidomendes.edu.br</w:t>
          </w:r>
        </w:p>
      </w:tc>
    </w:tr>
  </w:tbl>
  <w:p w14:paraId="05D31CCA" w14:textId="77777777" w:rsidR="00C7735E" w:rsidRDefault="00C773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B66DE" w14:textId="77777777" w:rsidR="00AF3C68" w:rsidRDefault="00AF3C68">
      <w:r>
        <w:separator/>
      </w:r>
    </w:p>
  </w:footnote>
  <w:footnote w:type="continuationSeparator" w:id="0">
    <w:p w14:paraId="19A030EB" w14:textId="77777777" w:rsidR="00AF3C68" w:rsidRDefault="00AF3C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A12C5" w14:textId="77777777" w:rsidR="00C7735E" w:rsidRDefault="00AF3C68">
    <w:pPr>
      <w:jc w:val="center"/>
      <w:rPr>
        <w:rFonts w:ascii="Arial Black" w:eastAsia="Arial Black" w:hAnsi="Arial Black" w:cs="Arial Black"/>
        <w:b/>
        <w:sz w:val="24"/>
        <w:szCs w:val="24"/>
      </w:rPr>
    </w:pPr>
    <w:r>
      <w:rPr>
        <w:rFonts w:ascii="Arial" w:eastAsia="Arial" w:hAnsi="Arial" w:cs="Arial"/>
        <w:noProof/>
        <w:color w:val="000080"/>
        <w:sz w:val="28"/>
        <w:szCs w:val="28"/>
      </w:rPr>
      <w:drawing>
        <wp:inline distT="0" distB="0" distL="0" distR="0" wp14:anchorId="2AE7FFBF" wp14:editId="214B0D64">
          <wp:extent cx="2882892" cy="7620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4319" cy="765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11AD"/>
    <w:multiLevelType w:val="multilevel"/>
    <w:tmpl w:val="B882D540"/>
    <w:lvl w:ilvl="0">
      <w:start w:val="3"/>
      <w:numFmt w:val="low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DA033F"/>
    <w:multiLevelType w:val="multilevel"/>
    <w:tmpl w:val="712AF3C4"/>
    <w:lvl w:ilvl="0">
      <w:start w:val="1"/>
      <w:numFmt w:val="lowerLetter"/>
      <w:lvlText w:val="%1."/>
      <w:lvlJc w:val="left"/>
      <w:pPr>
        <w:ind w:left="795" w:hanging="435"/>
      </w:pPr>
      <w:rPr>
        <w:b/>
      </w:rPr>
    </w:lvl>
    <w:lvl w:ilvl="1">
      <w:start w:val="7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06A9F"/>
    <w:multiLevelType w:val="multilevel"/>
    <w:tmpl w:val="40D829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2"/>
      <w:lvlJc w:val="left"/>
      <w:pPr>
        <w:ind w:left="1785" w:hanging="360"/>
      </w:p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B330B26"/>
    <w:multiLevelType w:val="multilevel"/>
    <w:tmpl w:val="A18290F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34AC55B1"/>
    <w:multiLevelType w:val="multilevel"/>
    <w:tmpl w:val="637013B8"/>
    <w:lvl w:ilvl="0">
      <w:start w:val="4"/>
      <w:numFmt w:val="decimal"/>
      <w:lvlText w:val="%1."/>
      <w:lvlJc w:val="left"/>
      <w:pPr>
        <w:ind w:left="552" w:hanging="552"/>
      </w:pPr>
    </w:lvl>
    <w:lvl w:ilvl="1">
      <w:start w:val="2"/>
      <w:numFmt w:val="decimal"/>
      <w:lvlText w:val="%1.%2."/>
      <w:lvlJc w:val="left"/>
      <w:pPr>
        <w:ind w:left="1260" w:hanging="552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5">
    <w:nsid w:val="45DB1720"/>
    <w:multiLevelType w:val="multilevel"/>
    <w:tmpl w:val="9BF6A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41F33"/>
    <w:multiLevelType w:val="multilevel"/>
    <w:tmpl w:val="2C0423DC"/>
    <w:lvl w:ilvl="0">
      <w:start w:val="1"/>
      <w:numFmt w:val="decimal"/>
      <w:lvlText w:val="%1."/>
      <w:lvlJc w:val="left"/>
      <w:pPr>
        <w:ind w:left="1125" w:hanging="76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76DF6"/>
    <w:multiLevelType w:val="multilevel"/>
    <w:tmpl w:val="7E5AB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810" w:hanging="45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5E"/>
    <w:rsid w:val="00AF3C68"/>
    <w:rsid w:val="00C7735E"/>
    <w:rsid w:val="00FB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74A2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right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outlineLvl w:val="1"/>
    </w:pPr>
    <w:rPr>
      <w:u w:val="single"/>
    </w:rPr>
  </w:style>
  <w:style w:type="paragraph" w:styleId="Ttulo3">
    <w:name w:val="heading 3"/>
    <w:basedOn w:val="Normal"/>
    <w:next w:val="Normal"/>
    <w:pPr>
      <w:keepNext/>
      <w:spacing w:line="360" w:lineRule="auto"/>
      <w:ind w:right="851"/>
      <w:jc w:val="both"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Americana XBd BT" w:eastAsia="Americana XBd BT" w:hAnsi="Americana XBd BT" w:cs="Americana XBd BT"/>
      <w:sz w:val="32"/>
      <w:szCs w:val="3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Bookman Old Style" w:eastAsia="Bookman Old Style" w:hAnsi="Bookman Old Style" w:cs="Bookman Old Style"/>
      <w:b/>
      <w:sz w:val="32"/>
      <w:szCs w:val="32"/>
    </w:rPr>
  </w:style>
  <w:style w:type="paragraph" w:styleId="Subttulo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B10C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10C5"/>
  </w:style>
  <w:style w:type="paragraph" w:styleId="Rodap">
    <w:name w:val="footer"/>
    <w:basedOn w:val="Normal"/>
    <w:link w:val="RodapChar"/>
    <w:uiPriority w:val="99"/>
    <w:unhideWhenUsed/>
    <w:rsid w:val="00FB10C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B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md-ucam.br" TargetMode="Externa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tonioreisluiz@gmail.com" TargetMode="External"/><Relationship Id="rId8" Type="http://schemas.openxmlformats.org/officeDocument/2006/relationships/hyperlink" Target="mailto:rafaelareisdossantos@gmail.com" TargetMode="External"/><Relationship Id="rId9" Type="http://schemas.openxmlformats.org/officeDocument/2006/relationships/hyperlink" Target="mailto:kamila.tijuca@gmail.com" TargetMode="External"/><Relationship Id="rId10" Type="http://schemas.openxmlformats.org/officeDocument/2006/relationships/hyperlink" Target="http://www.pmd-ucam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d-ucam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4979</Words>
  <Characters>26889</Characters>
  <Application>Microsoft Macintosh Word</Application>
  <DocSecurity>0</DocSecurity>
  <Lines>224</Lines>
  <Paragraphs>63</Paragraphs>
  <ScaleCrop>false</ScaleCrop>
  <LinksUpToDate>false</LinksUpToDate>
  <CharactersWithSpaces>31805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2020-08-03T18:15:00Z</dcterms:created>
  <dcterms:modified xsi:type="dcterms:W3CDTF">2020-08-03T18:15:00Z</dcterms:modified>
</cp:coreProperties>
</file>